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Отчеты и операции статистики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отчеты-и-операции-статистики"/>
    <w:p>
      <w:pPr>
        <w:pStyle w:val="Heading1"/>
      </w:pPr>
      <w:r>
        <w:t xml:space="preserve">Отчеты и операции статистики</w:t>
      </w:r>
    </w:p>
    <w:p>
      <w:pPr>
        <w:pStyle w:val="FirstParagraph"/>
      </w:pPr>
      <w:r>
        <w:t xml:space="preserve">Статистические страницы модуля</w:t>
      </w:r>
      <w:r>
        <w:t xml:space="preserve"> </w:t>
      </w:r>
      <w:r>
        <w:rPr>
          <w:rStyle w:val="VerbatimChar"/>
        </w:rPr>
        <w:t xml:space="preserve">Stat</w:t>
      </w:r>
      <w:r>
        <w:t xml:space="preserve"> </w:t>
      </w:r>
      <w:r>
        <w:t xml:space="preserve">делятся на несколько групп. Часть страниц показывает готовые показатели сразу, часть принимает параметры периода, пользователя, организации или базы данных, а часть запускает перерасчет и экспорт.</w:t>
      </w:r>
    </w:p>
    <w:bookmarkStart w:id="9" w:name="общая-статистика-портала"/>
    <w:p>
      <w:pPr>
        <w:pStyle w:val="Heading2"/>
      </w:pPr>
      <w:r>
        <w:t xml:space="preserve">1. Общая статистика портала</w:t>
      </w:r>
    </w:p>
    <w:p>
      <w:pPr>
        <w:pStyle w:val="FirstParagraph"/>
      </w:pPr>
      <w:r>
        <w:t xml:space="preserve">Для анализа активности портала используются страницы: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Stat/GeneralPoss</w:t>
      </w:r>
      <w:r>
        <w:t xml:space="preserve"> </w:t>
      </w:r>
      <w:r>
        <w:t xml:space="preserve">- общее число посещений;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Stat/Pages</w:t>
      </w:r>
      <w:r>
        <w:t xml:space="preserve"> </w:t>
      </w:r>
      <w:r>
        <w:t xml:space="preserve">- статистика входов на страницы портала;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Stat/PagesPoss</w:t>
      </w:r>
      <w:r>
        <w:t xml:space="preserve"> </w:t>
      </w:r>
      <w:r>
        <w:t xml:space="preserve">- количество входов на каждую страницу;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Stat/SLPoss</w:t>
      </w:r>
      <w:r>
        <w:t xml:space="preserve"> </w:t>
      </w:r>
      <w:r>
        <w:t xml:space="preserve">- общее количество посещений по журналу сайта;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Stat/SLRqsts</w:t>
      </w:r>
      <w:r>
        <w:t xml:space="preserve"> </w:t>
      </w:r>
      <w:r>
        <w:t xml:space="preserve">- общее количество запросов;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Stat/UsersIP</w:t>
      </w:r>
      <w:r>
        <w:t xml:space="preserve"> </w:t>
      </w:r>
      <w:r>
        <w:t xml:space="preserve">- IP-адреса входов на портал;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Stat/ShowSiteLog</w:t>
      </w:r>
      <w:r>
        <w:t xml:space="preserve"> </w:t>
      </w:r>
      <w:r>
        <w:t xml:space="preserve">- просмотр журнала сайта.</w:t>
      </w:r>
    </w:p>
    <w:p>
      <w:pPr>
        <w:pStyle w:val="FirstParagraph"/>
      </w:pPr>
      <w:r>
        <w:t xml:space="preserve">Если отчет строится медленно или возвращает неполные данные, сначала проверяют наличие журналов сайта и корректность выбранного периода.</w:t>
      </w:r>
    </w:p>
    <w:bookmarkEnd w:id="9"/>
    <w:bookmarkStart w:id="10" w:name="статистика-электронного-каталога"/>
    <w:p>
      <w:pPr>
        <w:pStyle w:val="Heading2"/>
      </w:pPr>
      <w:r>
        <w:t xml:space="preserve">2. Статистика электронного каталога</w:t>
      </w:r>
    </w:p>
    <w:p>
      <w:pPr>
        <w:pStyle w:val="FirstParagraph"/>
      </w:pPr>
      <w:r>
        <w:t xml:space="preserve">Для оценки состава электронного каталога используются страницы: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Stat/StructECByHd</w:t>
      </w:r>
      <w:r>
        <w:t xml:space="preserve"> </w:t>
      </w:r>
      <w:r>
        <w:t xml:space="preserve">- распределение изданий по характеру документа;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Stat/StructECByVid</w:t>
      </w:r>
      <w:r>
        <w:t xml:space="preserve"> </w:t>
      </w:r>
      <w:r>
        <w:t xml:space="preserve">- распределение изданий по виду документа;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Stat/StructECByYear</w:t>
      </w:r>
      <w:r>
        <w:t xml:space="preserve"> </w:t>
      </w:r>
      <w:r>
        <w:t xml:space="preserve">- распределение изданий по году издания;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Stat/SKStat</w:t>
      </w:r>
      <w:r>
        <w:t xml:space="preserve"> </w:t>
      </w:r>
      <w:r>
        <w:t xml:space="preserve">- статистика сводного каталога.</w:t>
      </w:r>
    </w:p>
    <w:p>
      <w:pPr>
        <w:pStyle w:val="FirstParagraph"/>
      </w:pPr>
      <w:r>
        <w:t xml:space="preserve">Эти отчеты зависят от заполненности библиографических полей и индексов базы данных.</w:t>
      </w:r>
    </w:p>
    <w:bookmarkEnd w:id="10"/>
    <w:bookmarkStart w:id="11" w:name="книговыдача-и-мба"/>
    <w:p>
      <w:pPr>
        <w:pStyle w:val="Heading2"/>
      </w:pPr>
      <w:r>
        <w:t xml:space="preserve">3. Книговыдача и МБА</w:t>
      </w:r>
    </w:p>
    <w:p>
      <w:pPr>
        <w:pStyle w:val="FirstParagraph"/>
      </w:pPr>
      <w:r>
        <w:t xml:space="preserve">Страницы группы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 </w:t>
      </w:r>
      <w:r>
        <w:t xml:space="preserve">показывают статистику книговыдачи и межбиблиотечного абонемента: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Stat/Bookland</w:t>
      </w:r>
      <w:r>
        <w:t xml:space="preserve"> </w:t>
      </w:r>
      <w:r>
        <w:t xml:space="preserve">- входная страница статистики книговыдачи;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Stat/BooklandLog1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Stat/BooklandLog5</w:t>
      </w:r>
      <w:r>
        <w:t xml:space="preserve"> </w:t>
      </w:r>
      <w:r>
        <w:t xml:space="preserve">- отчеты по журналам книговыдачи;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Stat/BooklandMBA1</w:t>
      </w:r>
      <w:r>
        <w:t xml:space="preserve">,</w:t>
      </w:r>
      <w:r>
        <w:t xml:space="preserve"> </w:t>
      </w:r>
      <w:r>
        <w:rPr>
          <w:rStyle w:val="VerbatimChar"/>
        </w:rPr>
        <w:t xml:space="preserve">Stat/BooklandMBAFrom</w:t>
      </w:r>
      <w:r>
        <w:t xml:space="preserve">,</w:t>
      </w:r>
      <w:r>
        <w:t xml:space="preserve"> </w:t>
      </w:r>
      <w:r>
        <w:rPr>
          <w:rStyle w:val="VerbatimChar"/>
        </w:rPr>
        <w:t xml:space="preserve">Stat/BooklandMBATo</w:t>
      </w:r>
      <w:r>
        <w:t xml:space="preserve"> </w:t>
      </w:r>
      <w:r>
        <w:t xml:space="preserve">- отчеты МБА.</w:t>
      </w:r>
    </w:p>
    <w:p>
      <w:pPr>
        <w:pStyle w:val="FirstParagraph"/>
      </w:pPr>
      <w:r>
        <w:t xml:space="preserve">Для корректных результатов должны быть доступны данные модуля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 </w:t>
      </w:r>
      <w:r>
        <w:t xml:space="preserve">и выбранный период отчета.</w:t>
      </w:r>
    </w:p>
    <w:bookmarkEnd w:id="11"/>
    <w:bookmarkStart w:id="12" w:name="статистика-организаций"/>
    <w:p>
      <w:pPr>
        <w:pStyle w:val="Heading2"/>
      </w:pPr>
      <w:r>
        <w:t xml:space="preserve">4. Статистика организаций</w:t>
      </w:r>
    </w:p>
    <w:p>
      <w:pPr>
        <w:pStyle w:val="FirstParagraph"/>
      </w:pPr>
      <w:r>
        <w:t xml:space="preserve">Отчеты организаций строятся действиями</w:t>
      </w:r>
      <w:r>
        <w:t xml:space="preserve"> </w:t>
      </w:r>
      <w:r>
        <w:rPr>
          <w:rStyle w:val="VerbatimChar"/>
        </w:rPr>
        <w:t xml:space="preserve">Stat/StatOrgsOverview</w:t>
      </w:r>
      <w:r>
        <w:t xml:space="preserve">,</w:t>
      </w:r>
      <w:r>
        <w:t xml:space="preserve"> </w:t>
      </w:r>
      <w:r>
        <w:rPr>
          <w:rStyle w:val="VerbatimChar"/>
        </w:rPr>
        <w:t xml:space="preserve">Stat/Stat_org</w:t>
      </w:r>
      <w:r>
        <w:t xml:space="preserve">,</w:t>
      </w:r>
      <w:r>
        <w:t xml:space="preserve"> </w:t>
      </w:r>
      <w:r>
        <w:rPr>
          <w:rStyle w:val="VerbatimChar"/>
        </w:rPr>
        <w:t xml:space="preserve">Stat/Stat_OrgAll</w:t>
      </w:r>
      <w:r>
        <w:t xml:space="preserve"> </w:t>
      </w:r>
      <w:r>
        <w:t xml:space="preserve">и связанными функциями</w:t>
      </w:r>
      <w:r>
        <w:t xml:space="preserve"> </w:t>
      </w:r>
      <w:r>
        <w:rPr>
          <w:rStyle w:val="VerbatimChar"/>
        </w:rPr>
        <w:t xml:space="preserve">SSShowStatOrgs</w:t>
      </w:r>
      <w:r>
        <w:t xml:space="preserve">,</w:t>
      </w:r>
      <w:r>
        <w:t xml:space="preserve"> </w:t>
      </w:r>
      <w:r>
        <w:rPr>
          <w:rStyle w:val="VerbatimChar"/>
        </w:rPr>
        <w:t xml:space="preserve">SSPrepareStatOrgs</w:t>
      </w:r>
      <w:r>
        <w:t xml:space="preserve">,</w:t>
      </w:r>
      <w:r>
        <w:t xml:space="preserve"> </w:t>
      </w:r>
      <w:r>
        <w:rPr>
          <w:rStyle w:val="VerbatimChar"/>
        </w:rPr>
        <w:t xml:space="preserve">SSShowStatOrgsImport</w:t>
      </w:r>
      <w:r>
        <w:t xml:space="preserve">. Они используются для сводных показателей по организациям, базам данных и загруженным записям.</w:t>
      </w:r>
    </w:p>
    <w:p>
      <w:pPr>
        <w:pStyle w:val="BodyText"/>
      </w:pPr>
      <w:r>
        <w:t xml:space="preserve">Перед публикацией итогов желательно проверить настройки статистических групп и при необходимости выполнить обновление групп действиями</w:t>
      </w:r>
      <w:r>
        <w:t xml:space="preserve"> </w:t>
      </w:r>
      <w:r>
        <w:rPr>
          <w:rStyle w:val="VerbatimChar"/>
        </w:rPr>
        <w:t xml:space="preserve">UpdateStatGroup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UpdateStatGroupAll</w:t>
      </w:r>
      <w:r>
        <w:t xml:space="preserve">.</w:t>
      </w:r>
    </w:p>
    <w:bookmarkEnd w:id="12"/>
    <w:bookmarkStart w:id="14" w:name="форма-6-нк"/>
    <w:p>
      <w:pPr>
        <w:pStyle w:val="Heading2"/>
      </w:pPr>
      <w:r>
        <w:t xml:space="preserve">5. Форма 6-НК</w:t>
      </w:r>
    </w:p>
    <w:p>
      <w:pPr>
        <w:pStyle w:val="FirstParagraph"/>
      </w:pPr>
      <w:r>
        <w:t xml:space="preserve">Краткая форма 6-НК подключается как пользовательская группа статистики через функцию</w:t>
      </w:r>
      <w:r>
        <w:t xml:space="preserve"> </w:t>
      </w:r>
      <w:r>
        <w:rPr>
          <w:rStyle w:val="VerbatimChar"/>
        </w:rPr>
        <w:t xml:space="preserve">Stat/Form6NK</w:t>
      </w:r>
      <w:r>
        <w:t xml:space="preserve"> </w:t>
      </w:r>
      <w:r>
        <w:t xml:space="preserve">и использует базу данных</w:t>
      </w:r>
      <w:r>
        <w:t xml:space="preserve"> </w:t>
      </w:r>
      <w:r>
        <w:rPr>
          <w:rStyle w:val="VerbatimChar"/>
        </w:rPr>
        <w:t xml:space="preserve">K6NK</w:t>
      </w:r>
      <w:r>
        <w:t xml:space="preserve"> </w:t>
      </w:r>
      <w:r>
        <w:t xml:space="preserve">для записей отчетных периодов. Настройка группы, состав вкладок рабочего листа и источники автозаполнения описаны в</w:t>
      </w:r>
      <w:r>
        <w:t xml:space="preserve"> </w:t>
      </w:r>
      <w:hyperlink r:id="rId13">
        <w:r>
          <w:rPr>
            <w:rStyle w:val="Hyperlink"/>
          </w:rPr>
          <w:t xml:space="preserve">разделе о форме 6-НК</w:t>
        </w:r>
      </w:hyperlink>
      <w:r>
        <w:t xml:space="preserve">.</w:t>
      </w:r>
    </w:p>
    <w:bookmarkEnd w:id="14"/>
    <w:bookmarkStart w:id="15" w:name="перерасчет-и-экспорт"/>
    <w:p>
      <w:pPr>
        <w:pStyle w:val="Heading2"/>
      </w:pPr>
      <w:r>
        <w:t xml:space="preserve">6. Перерасчет и экспорт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Stat/RecalcStats</w:t>
      </w:r>
      <w:r>
        <w:t xml:space="preserve"> </w:t>
      </w:r>
      <w:r>
        <w:t xml:space="preserve">запускает перерасчет показателей за выбранный период. Экспорт результатов выполняется действиями</w:t>
      </w:r>
      <w:r>
        <w:t xml:space="preserve"> </w:t>
      </w:r>
      <w:r>
        <w:rPr>
          <w:rStyle w:val="VerbatimChar"/>
        </w:rPr>
        <w:t xml:space="preserve">Stat/GetAsCsv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Stat/GetXlsStat</w:t>
      </w:r>
      <w:r>
        <w:t xml:space="preserve">.</w:t>
      </w:r>
    </w:p>
    <w:p>
      <w:pPr>
        <w:pStyle w:val="BodyText"/>
      </w:pPr>
      <w:r>
        <w:t xml:space="preserve">Рекомендуемый порядок диагностики:</w:t>
      </w:r>
    </w:p>
    <w:p>
      <w:pPr>
        <w:pStyle w:val="Compact"/>
        <w:numPr>
          <w:ilvl w:val="0"/>
          <w:numId w:val="1004"/>
        </w:numPr>
      </w:pPr>
      <w:r>
        <w:t xml:space="preserve">Проверить, выбран ли корректный период и источник данных.</w:t>
      </w:r>
    </w:p>
    <w:p>
      <w:pPr>
        <w:pStyle w:val="Compact"/>
        <w:numPr>
          <w:ilvl w:val="0"/>
          <w:numId w:val="1004"/>
        </w:numPr>
      </w:pPr>
      <w:r>
        <w:t xml:space="preserve">Проверить, есть ли исходные события в журналах или счетчиках.</w:t>
      </w:r>
    </w:p>
    <w:p>
      <w:pPr>
        <w:pStyle w:val="Compact"/>
        <w:numPr>
          <w:ilvl w:val="0"/>
          <w:numId w:val="1004"/>
        </w:numPr>
      </w:pPr>
      <w:r>
        <w:t xml:space="preserve">При необходимости выполнить перерасчет.</w:t>
      </w:r>
    </w:p>
    <w:p>
      <w:pPr>
        <w:pStyle w:val="Compact"/>
        <w:numPr>
          <w:ilvl w:val="0"/>
          <w:numId w:val="1004"/>
        </w:numPr>
      </w:pPr>
      <w:r>
        <w:t xml:space="preserve">После перерасчета выгрузить результат в CSV или XLS и сверить итоговые строки.</w:t>
      </w:r>
    </w:p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3" Target="?id=Help/Show&amp;m=Stat/Help/Form6NK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3" Target="?id=Help/Show&amp;m=Stat/Help/Form6NK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Отчеты и операции статистики</dc:title>
  <dc:creator/>
  <cp:keywords/>
  <dcterms:created xsi:type="dcterms:W3CDTF">2026-11-08T14:49:54Z</dcterms:created>
  <dcterms:modified xsi:type="dcterms:W3CDTF">2026-11-08T14:49:54Z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