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модуля 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5" w:name="руководство-администратора-модуля-ai"/>
    <w:p>
      <w:pPr>
        <w:pStyle w:val="Heading1"/>
      </w:pPr>
      <w:r>
        <w:t xml:space="preserve">Руководство администратора модуля AI</w:t>
      </w:r>
    </w:p>
    <w:p>
      <w:pPr>
        <w:pStyle w:val="FirstParagraph"/>
      </w:pPr>
      <w:r>
        <w:t xml:space="preserve">Справочник по всем UI-страницам модуля, их полям, действиям, JSON-результатам, правам и опасным флагам находится в разделе ?id=Help/Show&amp;m=AI/Help/Pages.</w:t>
      </w:r>
    </w:p>
    <w:p>
      <w:pPr>
        <w:pStyle w:val="BodyText"/>
      </w:pPr>
      <w:r>
        <w:t xml:space="preserve">Общий контракт управляемых AI-операций, policy decision, ручного подтверждения, audit envelope, HealthCheck и TestA описан в разделе ?id=Help/Show&amp;m=AI/Help/GovernanceCore. Для новых промышленных сценариев администратор должен проверять наличие опубликованной AI-операции, policy, feature flag, required permissions, Help и TestA-покрытия до включения сценария пользователям.</w:t>
      </w:r>
    </w:p>
    <w:p>
      <w:pPr>
        <w:pStyle w:val="BodyText"/>
      </w:pPr>
      <w:r>
        <w:t xml:space="preserve">Профили входных данных AI, классы данных, source-level Security, masking/redaction, consent на внешнюю передачу и dry-run входного пакета описаны в разделе ?id=Help/Show&amp;m=AI/Help/InputProfiles. Администратор должен включать AI-сценарий только после проверки профиля, field keys, внешней передачи, Help и TestA-покрытия.</w:t>
      </w:r>
    </w:p>
    <w:bookmarkStart w:id="9" w:name="безопасные-выключатели"/>
    <w:p>
      <w:pPr>
        <w:pStyle w:val="Heading2"/>
      </w:pPr>
      <w:r>
        <w:t xml:space="preserve">1. Безопасные выключатели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AIEnabled</w:t>
      </w:r>
      <w:r>
        <w:t xml:space="preserve"> </w:t>
      </w:r>
      <w:r>
        <w:t xml:space="preserve">- общий выключатель runtime. При включенном модуле runtime-запросы и read-only инструменты выполняются без диагностического флага с проверкой прав пользователя и политик сценария. При выключенном модуле допускаются только явно диагностические операции администратора.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ExternalModelsEnabled</w:t>
      </w:r>
      <w:r>
        <w:t xml:space="preserve"> </w:t>
      </w:r>
      <w:r>
        <w:t xml:space="preserve">- разрешение внешних моделей. Offline-политики и локальные сценарии не должны требовать облачного API.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WriteToolsEnabled</w:t>
      </w:r>
      <w:r>
        <w:t xml:space="preserve"> </w:t>
      </w:r>
      <w:r>
        <w:t xml:space="preserve">- разрешение write-инструментов. При включенном</w:t>
      </w:r>
      <w:r>
        <w:t xml:space="preserve"> </w:t>
      </w:r>
      <w:r>
        <w:rPr>
          <w:rStyle w:val="VerbatimChar"/>
        </w:rPr>
        <w:t xml:space="preserve">AIEnabled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WriteToolsEnabled</w:t>
      </w:r>
      <w:r>
        <w:t xml:space="preserve"> </w:t>
      </w:r>
      <w:r>
        <w:t xml:space="preserve">AI-черновики создаются только при явном</w:t>
      </w:r>
      <w:r>
        <w:t xml:space="preserve"> </w:t>
      </w:r>
      <w:r>
        <w:rPr>
          <w:rStyle w:val="VerbatimChar"/>
        </w:rPr>
        <w:t xml:space="preserve">allowDraftWrite</w:t>
      </w:r>
      <w:r>
        <w:t xml:space="preserve">; запись в целевую БД требует отдельного подтверждения через</w:t>
      </w:r>
      <w:r>
        <w:t xml:space="preserve"> </w:t>
      </w:r>
      <w:r>
        <w:rPr>
          <w:rStyle w:val="VerbatimChar"/>
        </w:rPr>
        <w:t xml:space="preserve">ApplyDraft</w:t>
      </w:r>
      <w:r>
        <w:t xml:space="preserve">. При выключенном</w:t>
      </w:r>
      <w:r>
        <w:t xml:space="preserve"> </w:t>
      </w:r>
      <w:r>
        <w:rPr>
          <w:rStyle w:val="VerbatimChar"/>
        </w:rPr>
        <w:t xml:space="preserve">AIEnabled</w:t>
      </w:r>
      <w:r>
        <w:t xml:space="preserve"> </w:t>
      </w:r>
      <w:r>
        <w:t xml:space="preserve">создание черновиков допускается только в диагностическом режиме администратора.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TechnicalUserLogin</w:t>
      </w:r>
      <w:r>
        <w:t xml:space="preserve"> </w:t>
      </w:r>
      <w:r>
        <w:t xml:space="preserve">- технический пользователь для фоновых AI-задач. Его права должны быть минимальными и проверяться политикой сценария.</w:t>
      </w:r>
    </w:p>
    <w:p>
      <w:pPr>
        <w:pStyle w:val="FirstParagraph"/>
      </w:pPr>
      <w:r>
        <w:t xml:space="preserve">Частные аварийные выключатели настраиваются в АРМ Администратор в параметрах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:</w:t>
      </w:r>
      <w:r>
        <w:t xml:space="preserve"> </w:t>
      </w:r>
      <w:r>
        <w:rPr>
          <w:rStyle w:val="VerbatimChar"/>
        </w:rPr>
        <w:t xml:space="preserve">LocalModelsEnabled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AgentsEnabled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MemoryEnabled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RagEnabled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BatchEnabled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QueueToolsEnabled</w:t>
      </w:r>
      <w:r>
        <w:t xml:space="preserve">. Рядом с выключателем агентов находится кнопка</w:t>
      </w:r>
      <w:r>
        <w:t xml:space="preserve"> </w:t>
      </w:r>
      <w:r>
        <w:t xml:space="preserve">“Консоль агентных сессий AI”</w:t>
      </w:r>
      <w:r>
        <w:t xml:space="preserve">: она открывает эксплуатационную страницу</w:t>
      </w:r>
      <w:r>
        <w:t xml:space="preserve"> </w:t>
      </w:r>
      <w:r>
        <w:rPr>
          <w:rStyle w:val="VerbatimChar"/>
        </w:rPr>
        <w:t xml:space="preserve">AI/Agent</w:t>
      </w:r>
      <w:r>
        <w:t xml:space="preserve"> </w:t>
      </w:r>
      <w:r>
        <w:t xml:space="preserve">в отдельном окне. В</w:t>
      </w:r>
      <w:r>
        <w:t xml:space="preserve"> </w:t>
      </w:r>
      <w:r>
        <w:rPr>
          <w:rStyle w:val="VerbatimChar"/>
        </w:rPr>
        <w:t xml:space="preserve">AI/GetStatus</w:t>
      </w:r>
      <w:r>
        <w:t xml:space="preserve"> </w:t>
      </w:r>
      <w:r>
        <w:t xml:space="preserve">выключатели отображаются как</w:t>
      </w:r>
      <w:r>
        <w:t xml:space="preserve"> </w:t>
      </w:r>
      <w:r>
        <w:rPr>
          <w:rStyle w:val="VerbatimChar"/>
        </w:rPr>
        <w:t xml:space="preserve">localModels</w:t>
      </w:r>
      <w:r>
        <w:t xml:space="preserve">,</w:t>
      </w:r>
      <w:r>
        <w:t xml:space="preserve"> </w:t>
      </w:r>
      <w:r>
        <w:rPr>
          <w:rStyle w:val="VerbatimChar"/>
        </w:rPr>
        <w:t xml:space="preserve">agents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memory</w:t>
      </w:r>
      <w:r>
        <w:t xml:space="preserve">,</w:t>
      </w:r>
      <w:r>
        <w:t xml:space="preserve"> </w:t>
      </w:r>
      <w:r>
        <w:rPr>
          <w:rStyle w:val="VerbatimChar"/>
        </w:rPr>
        <w:t xml:space="preserve">rag</w:t>
      </w:r>
      <w:r>
        <w:t xml:space="preserve">,</w:t>
      </w:r>
      <w:r>
        <w:t xml:space="preserve"> </w:t>
      </w:r>
      <w:r>
        <w:rPr>
          <w:rStyle w:val="VerbatimChar"/>
        </w:rPr>
        <w:t xml:space="preserve">batch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queueTools</w:t>
      </w:r>
      <w:r>
        <w:t xml:space="preserve"> </w:t>
      </w:r>
      <w:r>
        <w:t xml:space="preserve">и останавливают соответствующий контур до выполнения операции. Внешние модели и write-инструменты также отражаются в общем списке как</w:t>
      </w:r>
      <w:r>
        <w:t xml:space="preserve"> </w:t>
      </w:r>
      <w:r>
        <w:rPr>
          <w:rStyle w:val="VerbatimChar"/>
        </w:rPr>
        <w:t xml:space="preserve">externalModels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writeTools</w:t>
      </w:r>
      <w:r>
        <w:t xml:space="preserve">.</w:t>
      </w:r>
    </w:p>
    <w:p>
      <w:pPr>
        <w:pStyle w:val="BodyText"/>
      </w:pPr>
      <w:r>
        <w:t xml:space="preserve">Инвариант записи данных: AI-инструменты не изменяют целевую ИРБИС-БД напрямую. Queue-инструменты ставят задачи в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draft-инструменты сохраняют AI-черновик в</w:t>
      </w:r>
      <w:r>
        <w:t xml:space="preserve"> </w:t>
      </w:r>
      <w:r>
        <w:rPr>
          <w:rStyle w:val="VerbatimChar"/>
        </w:rPr>
        <w:t xml:space="preserve">AIDrafts</w:t>
      </w:r>
      <w:r>
        <w:t xml:space="preserve">, а фактическая запись библиографической записи возможна только через</w:t>
      </w:r>
      <w:r>
        <w:t xml:space="preserve"> </w:t>
      </w:r>
      <w:r>
        <w:rPr>
          <w:rStyle w:val="VerbatimChar"/>
        </w:rPr>
        <w:t xml:space="preserve">ApplyDraft</w:t>
      </w:r>
      <w:r>
        <w:t xml:space="preserve"> </w:t>
      </w:r>
      <w:r>
        <w:t xml:space="preserve">после approved review,</w:t>
      </w:r>
      <w:r>
        <w:t xml:space="preserve"> </w:t>
      </w:r>
      <w:r>
        <w:rPr>
          <w:rStyle w:val="VerbatimChar"/>
        </w:rPr>
        <w:t xml:space="preserve">allowApply=true</w:t>
      </w:r>
      <w:r>
        <w:t xml:space="preserve">, проверки владельца,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 </w:t>
      </w:r>
      <w:r>
        <w:t xml:space="preserve">и idempotency key.</w:t>
      </w:r>
    </w:p>
    <w:bookmarkEnd w:id="9"/>
    <w:bookmarkStart w:id="10" w:name="поставщики-и-маршрутизация-моделей"/>
    <w:p>
      <w:pPr>
        <w:pStyle w:val="Heading2"/>
      </w:pPr>
      <w:r>
        <w:t xml:space="preserve">2. Поставщики и маршрутизация моделей</w:t>
      </w:r>
    </w:p>
    <w:p>
      <w:pPr>
        <w:pStyle w:val="FirstParagraph"/>
      </w:pPr>
      <w:r>
        <w:t xml:space="preserve">Поставщики AI редактируются через служебный список записей модуля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, который открывается из настроек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в АРМ Администратор. Одна запись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 </w:t>
      </w:r>
      <w:r>
        <w:t xml:space="preserve">описывает один provider: идентификатор, тип, endpoint, признаки</w:t>
      </w:r>
      <w:r>
        <w:t xml:space="preserve"> </w:t>
      </w:r>
      <w:r>
        <w:rPr>
          <w:rStyle w:val="VerbatimChar"/>
        </w:rPr>
        <w:t xml:space="preserve">external</w:t>
      </w:r>
      <w:r>
        <w:t xml:space="preserve">/</w:t>
      </w:r>
      <w:r>
        <w:rPr>
          <w:rStyle w:val="VerbatimChar"/>
        </w:rPr>
        <w:t xml:space="preserve">local</w:t>
      </w:r>
      <w:r>
        <w:t xml:space="preserve">/</w:t>
      </w:r>
      <w:r>
        <w:rPr>
          <w:rStyle w:val="VerbatimChar"/>
        </w:rPr>
        <w:t xml:space="preserve">offline</w:t>
      </w:r>
      <w:r>
        <w:t xml:space="preserve">, capabilities, стоимость, runtime-параметры и требования к локальному запуску. Runtime настраивается интерфейсной таблицей параметров, а локальные требования - явными полями CPU, GPU, RAM, VRAM и свободного места на диске.</w:t>
      </w:r>
    </w:p>
    <w:p>
      <w:pPr>
        <w:pStyle w:val="BodyText"/>
      </w:pPr>
      <w:r>
        <w:t xml:space="preserve">Модели AI редактируются отдельно через список записей модуля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. Одна запись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привязана к поставщику и хранит ID модели, название, включение, признаки</w:t>
      </w:r>
      <w:r>
        <w:t xml:space="preserve"> </w:t>
      </w:r>
      <w:r>
        <w:rPr>
          <w:rStyle w:val="VerbatimChar"/>
        </w:rPr>
        <w:t xml:space="preserve">external</w:t>
      </w:r>
      <w:r>
        <w:t xml:space="preserve">/</w:t>
      </w:r>
      <w:r>
        <w:rPr>
          <w:rStyle w:val="VerbatimChar"/>
        </w:rPr>
        <w:t xml:space="preserve">local</w:t>
      </w:r>
      <w:r>
        <w:t xml:space="preserve">/</w:t>
      </w:r>
      <w:r>
        <w:rPr>
          <w:rStyle w:val="VerbatimChar"/>
        </w:rPr>
        <w:t xml:space="preserve">offline</w:t>
      </w:r>
      <w:r>
        <w:t xml:space="preserve">, стоимость, качество, контекст, capabilities, требования к локальному запуску и параметры вызова. Это позволяет вести много моделей для одного поставщика без JSON-таблиц внутри записи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.</w:t>
      </w:r>
      <w:r>
        <w:t xml:space="preserve"> </w:t>
      </w:r>
      <w:r>
        <w:rPr>
          <w:rStyle w:val="VerbatimChar"/>
        </w:rPr>
        <w:t xml:space="preserve">ProfilesJson.providers</w:t>
      </w:r>
      <w:r>
        <w:t xml:space="preserve"> </w:t>
      </w:r>
      <w:r>
        <w:t xml:space="preserve">и вложенные</w:t>
      </w:r>
      <w:r>
        <w:t xml:space="preserve"> </w:t>
      </w:r>
      <w:r>
        <w:rPr>
          <w:rStyle w:val="VerbatimChar"/>
        </w:rPr>
        <w:t xml:space="preserve">providers.models</w:t>
      </w:r>
      <w:r>
        <w:t xml:space="preserve"> </w:t>
      </w:r>
      <w:r>
        <w:t xml:space="preserve">сохраняются как fallback и формат экспорта старых конфигураций.</w:t>
      </w:r>
    </w:p>
    <w:p>
      <w:pPr>
        <w:pStyle w:val="BodyText"/>
      </w:pPr>
      <w:r>
        <w:t xml:space="preserve">Инструменты AI редактируются через список записей модуля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. Одна запись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 </w:t>
      </w:r>
      <w:r>
        <w:t xml:space="preserve">соответствует одному встроенному allowlist-инструменту и хранит включение, режим, права, лимиты, признак внешнего обращения, побочные эффекты, политику подтверждения и схемы входа/выхода. Кодовый реестр остается базовой allowlist и источником исполнителей, а записи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 </w:t>
      </w:r>
      <w:r>
        <w:t xml:space="preserve">позволяют администратору управлять опубликованными инструментами без редактирования JSON.</w:t>
      </w:r>
    </w:p>
    <w:p>
      <w:pPr>
        <w:pStyle w:val="BodyText"/>
      </w:pPr>
      <w:r>
        <w:t xml:space="preserve">Диагностика provider-профилей и маршрутизации моделей перенесена на страницу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. Она показывает текущие профили без раскрытия секретов, позволяет безопасно проверить provider и выполнить</w:t>
      </w:r>
      <w:r>
        <w:t xml:space="preserve"> </w:t>
      </w:r>
      <w:r>
        <w:rPr>
          <w:rStyle w:val="VerbatimChar"/>
        </w:rPr>
        <w:t xml:space="preserve">ResolveModel</w:t>
      </w:r>
      <w:r>
        <w:t xml:space="preserve"> </w:t>
      </w:r>
      <w:r>
        <w:t xml:space="preserve">по JSON-запросу. Первый срез поддерживает: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mock</w:t>
      </w:r>
      <w:r>
        <w:t xml:space="preserve"> </w:t>
      </w:r>
      <w:r>
        <w:t xml:space="preserve">- локальный диагностический поставщик без сетевых вызовов;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ollama-local</w:t>
      </w:r>
      <w:r>
        <w:t xml:space="preserve"> </w:t>
      </w:r>
      <w:r>
        <w:t xml:space="preserve">- локальный offline-профиль Ollama через OpenAI-compatible endpoint</w:t>
      </w:r>
      <w:r>
        <w:t xml:space="preserve"> </w:t>
      </w:r>
      <w:r>
        <w:rPr>
          <w:rStyle w:val="VerbatimChar"/>
        </w:rPr>
        <w:t xml:space="preserve">http://127.0.0.1:11434/v1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local-openai-compatible</w:t>
      </w:r>
      <w:r>
        <w:t xml:space="preserve"> </w:t>
      </w:r>
      <w:r>
        <w:t xml:space="preserve">- локальный OpenAI-compatible endpoint;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cloud-openai-compatible</w:t>
      </w:r>
      <w:r>
        <w:t xml:space="preserve"> </w:t>
      </w:r>
      <w:r>
        <w:t xml:space="preserve">- внешний OpenAI-compatible endpoint, который нельзя использовать без политики внешней передачи данных и включенного</w:t>
      </w:r>
      <w:r>
        <w:t xml:space="preserve"> </w:t>
      </w:r>
      <w:r>
        <w:rPr>
          <w:rStyle w:val="VerbatimChar"/>
        </w:rPr>
        <w:t xml:space="preserve">ExternalModelsEnabled</w:t>
      </w:r>
      <w:r>
        <w:t xml:space="preserve">.</w:t>
      </w:r>
    </w:p>
    <w:p>
      <w:pPr>
        <w:pStyle w:val="FirstParagraph"/>
      </w:pPr>
      <w:r>
        <w:t xml:space="preserve">Маршрутизатор учитывает capabilities, локальность, стоимость, качество, offline/external-флаги, preferred provider/model и политики</w:t>
      </w:r>
      <w:r>
        <w:t xml:space="preserve"> </w:t>
      </w:r>
      <w:r>
        <w:rPr>
          <w:rStyle w:val="VerbatimChar"/>
        </w:rPr>
        <w:t xml:space="preserve">local_first</w:t>
      </w:r>
      <w:r>
        <w:t xml:space="preserve">,</w:t>
      </w:r>
      <w:r>
        <w:t xml:space="preserve"> </w:t>
      </w:r>
      <w:r>
        <w:rPr>
          <w:rStyle w:val="VerbatimChar"/>
        </w:rPr>
        <w:t xml:space="preserve">cloud_first</w:t>
      </w:r>
      <w:r>
        <w:t xml:space="preserve">,</w:t>
      </w:r>
      <w:r>
        <w:t xml:space="preserve"> </w:t>
      </w:r>
      <w:r>
        <w:rPr>
          <w:rStyle w:val="VerbatimChar"/>
        </w:rPr>
        <w:t xml:space="preserve">free_first</w:t>
      </w:r>
      <w:r>
        <w:t xml:space="preserve">,</w:t>
      </w:r>
      <w:r>
        <w:t xml:space="preserve"> </w:t>
      </w:r>
      <w:r>
        <w:rPr>
          <w:rStyle w:val="VerbatimChar"/>
        </w:rPr>
        <w:t xml:space="preserve">low_cost_first</w:t>
      </w:r>
      <w:r>
        <w:t xml:space="preserve">,</w:t>
      </w:r>
      <w:r>
        <w:t xml:space="preserve"> </w:t>
      </w:r>
      <w:r>
        <w:rPr>
          <w:rStyle w:val="VerbatimChar"/>
        </w:rPr>
        <w:t xml:space="preserve">quality_first</w:t>
      </w:r>
      <w:r>
        <w:t xml:space="preserve">,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,</w:t>
      </w:r>
      <w:r>
        <w:t xml:space="preserve"> </w:t>
      </w:r>
      <w:r>
        <w:rPr>
          <w:rStyle w:val="VerbatimChar"/>
        </w:rPr>
        <w:t xml:space="preserve">scenario_fixed</w:t>
      </w:r>
      <w:r>
        <w:t xml:space="preserve">.</w:t>
      </w:r>
    </w:p>
    <w:p>
      <w:pPr>
        <w:pStyle w:val="BodyText"/>
      </w:pPr>
      <w:r>
        <w:t xml:space="preserve">Политика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 </w:t>
      </w:r>
      <w:r>
        <w:t xml:space="preserve">дополнительно проверяется методом</w:t>
      </w:r>
      <w:r>
        <w:t xml:space="preserve"> </w:t>
      </w:r>
      <w:r>
        <w:rPr>
          <w:rStyle w:val="VerbatimChar"/>
        </w:rPr>
        <w:t xml:space="preserve">AI::CheckOfflinePolicy</w:t>
      </w:r>
      <w:r>
        <w:t xml:space="preserve">. В этом режиме запрещены внешние модели и fallback во внешнюю модель, внешние инструменты и внешнее хранилище памяти. Нарушение возвращает</w:t>
      </w:r>
      <w:r>
        <w:t xml:space="preserve"> </w:t>
      </w:r>
      <w:r>
        <w:rPr>
          <w:rStyle w:val="VerbatimChar"/>
        </w:rPr>
        <w:t xml:space="preserve">AI_OFFLINE_POLICY_DENIED</w:t>
      </w:r>
      <w:r>
        <w:t xml:space="preserve"> </w:t>
      </w:r>
      <w:r>
        <w:t xml:space="preserve">до обращения к provider adapter, исполнителю инструмента или записи памяти.</w:t>
      </w:r>
    </w:p>
    <w:p>
      <w:pPr>
        <w:pStyle w:val="BodyText"/>
      </w:pPr>
      <w:r>
        <w:t xml:space="preserve">Если аварийный выключатель</w:t>
      </w:r>
      <w:r>
        <w:t xml:space="preserve"> </w:t>
      </w:r>
      <w:r>
        <w:rPr>
          <w:rStyle w:val="VerbatimChar"/>
        </w:rPr>
        <w:t xml:space="preserve">localModels=false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externalModels=false</w:t>
      </w:r>
      <w:r>
        <w:t xml:space="preserve">, маршрутизатор исключает соответствующие модели и показывает причину в fallback-chain.</w:t>
      </w:r>
    </w:p>
    <w:p>
      <w:pPr>
        <w:pStyle w:val="BodyText"/>
      </w:pPr>
      <w:r>
        <w:t xml:space="preserve">OpenAI-compatible adapter выполняет HTTP-запрос только при явном</w:t>
      </w:r>
      <w:r>
        <w:t xml:space="preserve"> </w:t>
      </w:r>
      <w:r>
        <w:rPr>
          <w:rStyle w:val="VerbatimChar"/>
        </w:rPr>
        <w:t xml:space="preserve">allowNetwork=true</w:t>
      </w:r>
      <w:r>
        <w:t xml:space="preserve">. Без этого флага выбранный локальный или внешний endpoint возвращает управляемую ошибку</w:t>
      </w:r>
      <w:r>
        <w:t xml:space="preserve"> </w:t>
      </w:r>
      <w:r>
        <w:rPr>
          <w:rStyle w:val="VerbatimChar"/>
        </w:rPr>
        <w:t xml:space="preserve">AI_PROVIDER_NETWORK_DISABLED</w:t>
      </w:r>
      <w:r>
        <w:t xml:space="preserve">, что позволяет проверять маршрутизацию и политики без случайной отправки данных наружу.</w:t>
      </w:r>
    </w:p>
    <w:p>
      <w:pPr>
        <w:pStyle w:val="BodyText"/>
      </w:pPr>
      <w:r>
        <w:t xml:space="preserve">Рабочие значения страницы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задаются в АРМ Администратор в параметрах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. Пользовательская форма показывает только</w:t>
      </w:r>
      <w:r>
        <w:t xml:space="preserve"> </w:t>
      </w:r>
      <w:r>
        <w:rPr>
          <w:rStyle w:val="VerbatimChar"/>
        </w:rPr>
        <w:t xml:space="preserve">Prompt</w:t>
      </w:r>
      <w:r>
        <w:t xml:space="preserve">; политика,</w:t>
      </w:r>
      <w:r>
        <w:t xml:space="preserve"> </w:t>
      </w:r>
      <w:r>
        <w:rPr>
          <w:rStyle w:val="VerbatimChar"/>
        </w:rPr>
        <w:t xml:space="preserve">System prompt</w:t>
      </w:r>
      <w:r>
        <w:t xml:space="preserve">, диагностический режим,</w:t>
      </w:r>
      <w:r>
        <w:t xml:space="preserve"> </w:t>
      </w:r>
      <w:r>
        <w:rPr>
          <w:rStyle w:val="VerbatimChar"/>
        </w:rPr>
        <w:t xml:space="preserve">dry-run</w:t>
      </w:r>
      <w:r>
        <w:t xml:space="preserve">, разрешение внешних моделей, fallback во внешние модели, сетевой вызов и показ технических деталей берутся из настроек модуля. Для штатной локальной проверки обычно используются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local_first</w:t>
      </w:r>
      <w:r>
        <w:t xml:space="preserve">, выключенные</w:t>
      </w:r>
      <w:r>
        <w:t xml:space="preserve"> </w:t>
      </w:r>
      <w:r>
        <w:t xml:space="preserve">“Диагностический режим по умолчанию”</w:t>
      </w:r>
      <w:r>
        <w:t xml:space="preserve">,</w:t>
      </w:r>
      <w:r>
        <w:t xml:space="preserve"> </w:t>
      </w:r>
      <w:r>
        <w:t xml:space="preserve">“Dry-run по умолчанию”</w:t>
      </w:r>
      <w:r>
        <w:t xml:space="preserve">,</w:t>
      </w:r>
      <w:r>
        <w:t xml:space="preserve"> </w:t>
      </w:r>
      <w:r>
        <w:t xml:space="preserve">“Разрешить внешние модели по умолчанию”</w:t>
      </w:r>
      <w:r>
        <w:t xml:space="preserve"> </w:t>
      </w:r>
      <w:r>
        <w:t xml:space="preserve">и</w:t>
      </w:r>
      <w:r>
        <w:t xml:space="preserve"> </w:t>
      </w:r>
      <w:r>
        <w:t xml:space="preserve">“Fallback во внешние по умолчанию”</w:t>
      </w:r>
      <w:r>
        <w:t xml:space="preserve">, включенный</w:t>
      </w:r>
      <w:r>
        <w:t xml:space="preserve"> </w:t>
      </w:r>
      <w:r>
        <w:t xml:space="preserve">“Сетевой вызов по умолчанию”</w:t>
      </w:r>
      <w:r>
        <w:t xml:space="preserve"> </w:t>
      </w:r>
      <w:r>
        <w:t xml:space="preserve">и пустой</w:t>
      </w:r>
      <w:r>
        <w:t xml:space="preserve"> </w:t>
      </w:r>
      <w:r>
        <w:t xml:space="preserve">“System prompt по умолчанию”</w:t>
      </w:r>
      <w:r>
        <w:t xml:space="preserve">. Настройка</w:t>
      </w:r>
      <w:r>
        <w:t xml:space="preserve"> </w:t>
      </w:r>
      <w:r>
        <w:t xml:space="preserve">“Показывать технические детали”</w:t>
      </w:r>
      <w:r>
        <w:t xml:space="preserve"> </w:t>
      </w:r>
      <w:r>
        <w:t xml:space="preserve">по умолчанию выключена: пользовательская страница показывает ответ модели или понятное сообщение об ошибке, а полный JSON результата скрывается до явного включения этой настройки администратором.</w:t>
      </w:r>
    </w:p>
    <w:p>
      <w:pPr>
        <w:pStyle w:val="BodyText"/>
      </w:pPr>
      <w:r>
        <w:t xml:space="preserve">Проверка поставщика через</w:t>
      </w:r>
      <w:r>
        <w:t xml:space="preserve"> </w:t>
      </w:r>
      <w:r>
        <w:rPr>
          <w:rStyle w:val="VerbatimChar"/>
        </w:rPr>
        <w:t xml:space="preserve">AI/TestProvider</w:t>
      </w:r>
      <w:r>
        <w:t xml:space="preserve"> </w:t>
      </w:r>
      <w:r>
        <w:t xml:space="preserve">по умолчанию не выполняет сетевой вызов. При явном</w:t>
      </w:r>
      <w:r>
        <w:t xml:space="preserve"> </w:t>
      </w:r>
      <w:r>
        <w:rPr>
          <w:rStyle w:val="VerbatimChar"/>
        </w:rPr>
        <w:t xml:space="preserve">allowNetwork=true</w:t>
      </w:r>
      <w:r>
        <w:t xml:space="preserve"> </w:t>
      </w:r>
      <w:r>
        <w:t xml:space="preserve">локальный OpenAI-compatible runtime проверяется через</w:t>
      </w:r>
      <w:r>
        <w:t xml:space="preserve"> </w:t>
      </w:r>
      <w:r>
        <w:rPr>
          <w:rStyle w:val="VerbatimChar"/>
        </w:rPr>
        <w:t xml:space="preserve">/models</w:t>
      </w:r>
      <w:r>
        <w:t xml:space="preserve">, а результат содержит доступность endpoint, время ответа и код ошибки, если локальный сервис не запущен или вернул некорректный ответ.</w:t>
      </w:r>
    </w:p>
    <w:bookmarkEnd w:id="10"/>
    <w:bookmarkStart w:id="11" w:name="политика-данных"/>
    <w:p>
      <w:pPr>
        <w:pStyle w:val="Heading2"/>
      </w:pPr>
      <w:r>
        <w:t xml:space="preserve">3. Политика данных</w:t>
      </w:r>
    </w:p>
    <w:p>
      <w:pPr>
        <w:pStyle w:val="FirstParagraph"/>
      </w:pPr>
      <w:r>
        <w:t xml:space="preserve">Перед вызовом внешней модели</w:t>
      </w:r>
      <w:r>
        <w:t xml:space="preserve"> </w:t>
      </w:r>
      <w:r>
        <w:rPr>
          <w:rStyle w:val="VerbatimChar"/>
        </w:rPr>
        <w:t xml:space="preserve">AI::Ask()</w:t>
      </w:r>
      <w:r>
        <w:t xml:space="preserve"> </w:t>
      </w:r>
      <w:r>
        <w:t xml:space="preserve">классифицирует отправляемые данные через</w:t>
      </w:r>
      <w:r>
        <w:t xml:space="preserve"> </w:t>
      </w:r>
      <w:r>
        <w:rPr>
          <w:rStyle w:val="VerbatimChar"/>
        </w:rPr>
        <w:t xml:space="preserve">ClassifyData</w:t>
      </w:r>
      <w:r>
        <w:t xml:space="preserve">. Поддерживаются классы</w:t>
      </w:r>
      <w:r>
        <w:t xml:space="preserve"> </w:t>
      </w:r>
      <w:r>
        <w:rPr>
          <w:rStyle w:val="VerbatimChar"/>
        </w:rPr>
        <w:t xml:space="preserve">public</w:t>
      </w:r>
      <w:r>
        <w:t xml:space="preserve">,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,</w:t>
      </w:r>
      <w:r>
        <w:t xml:space="preserve"> </w:t>
      </w:r>
      <w:r>
        <w:rPr>
          <w:rStyle w:val="VerbatimChar"/>
        </w:rPr>
        <w:t xml:space="preserve">service</w:t>
      </w:r>
      <w:r>
        <w:t xml:space="preserve">,</w:t>
      </w:r>
      <w:r>
        <w:t xml:space="preserve"> </w:t>
      </w:r>
      <w:r>
        <w:rPr>
          <w:rStyle w:val="VerbatimChar"/>
        </w:rPr>
        <w:t xml:space="preserve">personal</w:t>
      </w:r>
      <w:r>
        <w:t xml:space="preserve">,</w:t>
      </w:r>
      <w:r>
        <w:t xml:space="preserve"> </w:t>
      </w:r>
      <w:r>
        <w:rPr>
          <w:rStyle w:val="VerbatimChar"/>
        </w:rPr>
        <w:t xml:space="preserve">secret</w:t>
      </w:r>
      <w:r>
        <w:t xml:space="preserve">,</w:t>
      </w:r>
      <w:r>
        <w:t xml:space="preserve"> </w:t>
      </w:r>
      <w:r>
        <w:rPr>
          <w:rStyle w:val="VerbatimChar"/>
        </w:rPr>
        <w:t xml:space="preserve">forbidden</w:t>
      </w:r>
      <w:r>
        <w:t xml:space="preserve">. Политика задается интерфейсными полями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в группе</w:t>
      </w:r>
      <w:r>
        <w:t xml:space="preserve"> </w:t>
      </w:r>
      <w:r>
        <w:t xml:space="preserve">“Политика внешней передачи данных”</w:t>
      </w:r>
      <w:r>
        <w:t xml:space="preserve">; при импорте/экспорте она отражается в</w:t>
      </w:r>
      <w:r>
        <w:t xml:space="preserve"> </w:t>
      </w:r>
      <w:r>
        <w:rPr>
          <w:rStyle w:val="VerbatimChar"/>
        </w:rPr>
        <w:t xml:space="preserve">ProfilesJson.dataPolicy</w:t>
      </w:r>
      <w:r>
        <w:t xml:space="preserve">. По умолчанию во внешнюю модель можно отправлять только</w:t>
      </w:r>
      <w:r>
        <w:t xml:space="preserve"> </w:t>
      </w:r>
      <w:r>
        <w:rPr>
          <w:rStyle w:val="VerbatimChar"/>
        </w:rPr>
        <w:t xml:space="preserve">public</w:t>
      </w:r>
      <w:r>
        <w:t xml:space="preserve"> </w:t>
      </w:r>
      <w:r>
        <w:t xml:space="preserve">и только при явном</w:t>
      </w:r>
      <w:r>
        <w:t xml:space="preserve"> </w:t>
      </w:r>
      <w:r>
        <w:rPr>
          <w:rStyle w:val="VerbatimChar"/>
        </w:rPr>
        <w:t xml:space="preserve">externalDataApproved=true</w:t>
      </w:r>
      <w:r>
        <w:t xml:space="preserve">.</w:t>
      </w:r>
    </w:p>
    <w:p>
      <w:pPr>
        <w:pStyle w:val="BodyText"/>
      </w:pPr>
      <w:r>
        <w:t xml:space="preserve">Если payload содержит секретные ключи или паттерны вида</w:t>
      </w:r>
      <w:r>
        <w:t xml:space="preserve"> </w:t>
      </w:r>
      <w:r>
        <w:rPr>
          <w:rStyle w:val="VerbatimChar"/>
        </w:rPr>
        <w:t xml:space="preserve">apiKey=...</w:t>
      </w:r>
      <w:r>
        <w:t xml:space="preserve">,</w:t>
      </w:r>
      <w:r>
        <w:t xml:space="preserve"> </w:t>
      </w:r>
      <w:r>
        <w:rPr>
          <w:rStyle w:val="VerbatimChar"/>
        </w:rPr>
        <w:t xml:space="preserve">token=...</w:t>
      </w:r>
      <w:r>
        <w:t xml:space="preserve">,</w:t>
      </w:r>
      <w:r>
        <w:t xml:space="preserve"> </w:t>
      </w:r>
      <w:r>
        <w:rPr>
          <w:rStyle w:val="VerbatimChar"/>
        </w:rPr>
        <w:t xml:space="preserve">password=...</w:t>
      </w:r>
      <w:r>
        <w:t xml:space="preserve">, класс повышается до</w:t>
      </w:r>
      <w:r>
        <w:t xml:space="preserve"> </w:t>
      </w:r>
      <w:r>
        <w:rPr>
          <w:rStyle w:val="VerbatimChar"/>
        </w:rPr>
        <w:t xml:space="preserve">secret</w:t>
      </w:r>
      <w:r>
        <w:t xml:space="preserve">, даже если пользователь указал</w:t>
      </w:r>
      <w:r>
        <w:t xml:space="preserve"> </w:t>
      </w:r>
      <w:r>
        <w:rPr>
          <w:rStyle w:val="VerbatimChar"/>
        </w:rPr>
        <w:t xml:space="preserve">dataClass=public</w:t>
      </w:r>
      <w:r>
        <w:t xml:space="preserve">. Внешний вызов при нарушении политики блокируется до обращения к provider adapter с ошибкой</w:t>
      </w:r>
      <w:r>
        <w:t xml:space="preserve"> </w:t>
      </w:r>
      <w:r>
        <w:rPr>
          <w:rStyle w:val="VerbatimChar"/>
        </w:rPr>
        <w:t xml:space="preserve">AI_EXTERNAL_DATA_POLICY_DENIED</w:t>
      </w:r>
      <w:r>
        <w:t xml:space="preserve"> </w:t>
      </w:r>
      <w:r>
        <w:t xml:space="preserve">и audit-событием</w:t>
      </w:r>
      <w:r>
        <w:t xml:space="preserve"> </w:t>
      </w:r>
      <w:r>
        <w:rPr>
          <w:rStyle w:val="VerbatimChar"/>
        </w:rPr>
        <w:t xml:space="preserve">Runtime/externalDataPolicy</w:t>
      </w:r>
      <w:r>
        <w:t xml:space="preserve">.</w:t>
      </w:r>
    </w:p>
    <w:bookmarkEnd w:id="11"/>
    <w:bookmarkStart w:id="12" w:name="защита-от-инъекций"/>
    <w:p>
      <w:pPr>
        <w:pStyle w:val="Heading2"/>
      </w:pPr>
      <w:r>
        <w:t xml:space="preserve">4. Защита от инъекций</w:t>
      </w:r>
    </w:p>
    <w:p>
      <w:pPr>
        <w:pStyle w:val="FirstParagraph"/>
      </w:pPr>
      <w:r>
        <w:t xml:space="preserve">Runtime-запросы и входы инструментов проходят первый срез защиты от prompt injection и tool injection. Явные маркеры переопределения инструкций, раскрытия system/developer prompt или директивы вызова инструментов блокируются до обращения к поставщику или исполнителю инструмента.</w:t>
      </w:r>
    </w:p>
    <w:p>
      <w:pPr>
        <w:pStyle w:val="BodyText"/>
      </w:pPr>
      <w:r>
        <w:t xml:space="preserve">Вопрос по FT-документу передает фрагменты как недоверенные данные с явными границами. Системное правило запрещает выполнять инструкции, найденные внутри фрагментов документа; они используются только как источник фактов для ответа.</w:t>
      </w:r>
    </w:p>
    <w:bookmarkEnd w:id="12"/>
    <w:bookmarkStart w:id="13" w:name="модель-угроз"/>
    <w:p>
      <w:pPr>
        <w:pStyle w:val="Heading2"/>
      </w:pPr>
      <w:r>
        <w:t xml:space="preserve">5. Модель угроз</w:t>
      </w:r>
    </w:p>
    <w:p>
      <w:pPr>
        <w:pStyle w:val="FirstParagraph"/>
      </w:pPr>
      <w:r>
        <w:t xml:space="preserve">Основные угрозы для модуля AI:</w:t>
      </w:r>
    </w:p>
    <w:p>
      <w:pPr>
        <w:pStyle w:val="Compact"/>
        <w:numPr>
          <w:ilvl w:val="0"/>
          <w:numId w:val="1003"/>
        </w:numPr>
      </w:pPr>
      <w:r>
        <w:t xml:space="preserve">утечка секретов поставщиков через UI, API, экспорт, audit или диагностические отчеты;</w:t>
      </w:r>
    </w:p>
    <w:p>
      <w:pPr>
        <w:pStyle w:val="Compact"/>
        <w:numPr>
          <w:ilvl w:val="0"/>
          <w:numId w:val="1003"/>
        </w:numPr>
      </w:pPr>
      <w:r>
        <w:t xml:space="preserve">передача внутренних, персональных, секретных или запрещенных данных во внешнюю модель;</w:t>
      </w:r>
    </w:p>
    <w:p>
      <w:pPr>
        <w:pStyle w:val="Compact"/>
        <w:numPr>
          <w:ilvl w:val="0"/>
          <w:numId w:val="1003"/>
        </w:numPr>
      </w:pPr>
      <w:r>
        <w:t xml:space="preserve">prompt injection из пользовательского запроса, FT-документа, записи, Help-страницы или другого источника;</w:t>
      </w:r>
    </w:p>
    <w:p>
      <w:pPr>
        <w:pStyle w:val="Compact"/>
        <w:numPr>
          <w:ilvl w:val="0"/>
          <w:numId w:val="1003"/>
        </w:numPr>
      </w:pPr>
      <w:r>
        <w:t xml:space="preserve">tool injection, когда текстовые данные пытаются заставить AI вызвать инструмент или расширить права;</w:t>
      </w:r>
    </w:p>
    <w:p>
      <w:pPr>
        <w:pStyle w:val="Compact"/>
        <w:numPr>
          <w:ilvl w:val="0"/>
          <w:numId w:val="1003"/>
        </w:numPr>
      </w:pPr>
      <w:r>
        <w:t xml:space="preserve">обход прав ИРБИС 128 через RAG, память, кэш, черновики или агентные шаги;</w:t>
      </w:r>
    </w:p>
    <w:p>
      <w:pPr>
        <w:pStyle w:val="Compact"/>
        <w:numPr>
          <w:ilvl w:val="0"/>
          <w:numId w:val="1003"/>
        </w:numPr>
      </w:pPr>
      <w:r>
        <w:t xml:space="preserve">несанкционированная запись в целевую БД через write-инструмент или повторное применение действия;</w:t>
      </w:r>
    </w:p>
    <w:p>
      <w:pPr>
        <w:pStyle w:val="Compact"/>
        <w:numPr>
          <w:ilvl w:val="0"/>
          <w:numId w:val="1003"/>
        </w:numPr>
      </w:pPr>
      <w:r>
        <w:t xml:space="preserve">неконтролируемые расходы, долгие операции, пакетные задачи или fallback на более дорогую/внешнюю модель;</w:t>
      </w:r>
    </w:p>
    <w:p>
      <w:pPr>
        <w:pStyle w:val="Compact"/>
        <w:numPr>
          <w:ilvl w:val="0"/>
          <w:numId w:val="1003"/>
        </w:numPr>
      </w:pPr>
      <w:r>
        <w:t xml:space="preserve">потеря управляемости при аварии локального runtime или внешнего provider endpoint.</w:t>
      </w:r>
    </w:p>
    <w:p>
      <w:pPr>
        <w:pStyle w:val="FirstParagraph"/>
      </w:pPr>
      <w:r>
        <w:t xml:space="preserve">Базовые меры защиты: маскирование секретов, запрет импорта секретов из backup, политика классов данных, явное подтверждение внешней передачи, аварийные выключатели, лимиты, allowlist инструментов, проверка прав на источник, audit trusted-only, AI-черновики, ручная проверка перед записью и инвалидирование производных данных по источнику. Остаточные риски первого среза: аппаратная проверка локальных моделей уже есть как контракт</w:t>
      </w:r>
      <w:r>
        <w:t xml:space="preserve"> </w:t>
      </w:r>
      <w:r>
        <w:rPr>
          <w:rStyle w:val="VerbatimChar"/>
        </w:rPr>
        <w:t xml:space="preserve">CheckLocalRuntimeHardware</w:t>
      </w:r>
      <w:r>
        <w:t xml:space="preserve">, но автообнаружение реального GPU/VRAM еще должно быть подключено к окружению установки; не все лимиты являются жесткими runtime-счетчиками.</w:t>
      </w:r>
    </w:p>
    <w:p>
      <w:pPr>
        <w:pStyle w:val="BodyText"/>
      </w:pPr>
      <w:r>
        <w:t xml:space="preserve">Создание ИМИДЖ-черновика версии 5 выполняется через Queue и требует включенного</w:t>
      </w:r>
      <w:r>
        <w:t xml:space="preserve"> </w:t>
      </w:r>
      <w:r>
        <w:rPr>
          <w:rStyle w:val="VerbatimChar"/>
        </w:rPr>
        <w:t xml:space="preserve">QueueToolsEnabled</w:t>
      </w:r>
      <w:r>
        <w:t xml:space="preserve">. Пользовательский action проверяет права и подписывает DBN/MFN/версию/логин; worker принимает задачу только в Queue-контексте, повторно проверяет HMAC и версию, а готовое review-окно открывается отдельным action под пользовательской сессией. Обычные повторные клики дедуплицируются,</w:t>
      </w:r>
      <w:r>
        <w:t xml:space="preserve"> </w:t>
      </w:r>
      <w:r>
        <w:rPr>
          <w:rStyle w:val="VerbatimChar"/>
        </w:rPr>
        <w:t xml:space="preserve">forceNew=true</w:t>
      </w:r>
      <w:r>
        <w:t xml:space="preserve"> </w:t>
      </w:r>
      <w:r>
        <w:t xml:space="preserve">всегда создает отдельную задачу.</w:t>
      </w:r>
    </w:p>
    <w:p>
      <w:pPr>
        <w:pStyle w:val="BodyText"/>
      </w:pPr>
      <w:r>
        <w:t xml:space="preserve">Для локальных runtime профили provider/model могут задавать требования к локальному запуску: CPU, режим GPU, минимум RAM, минимум VRAM и свободное место на диске. В API эти поля соответствуют</w:t>
      </w:r>
      <w:r>
        <w:t xml:space="preserve"> </w:t>
      </w:r>
      <w:r>
        <w:rPr>
          <w:rStyle w:val="VerbatimChar"/>
        </w:rPr>
        <w:t xml:space="preserve">cpu</w:t>
      </w:r>
      <w:r>
        <w:t xml:space="preserve">,</w:t>
      </w:r>
      <w:r>
        <w:t xml:space="preserve"> </w:t>
      </w:r>
      <w:r>
        <w:rPr>
          <w:rStyle w:val="VerbatimChar"/>
        </w:rPr>
        <w:t xml:space="preserve">gpuRequired</w:t>
      </w:r>
      <w:r>
        <w:t xml:space="preserve">,</w:t>
      </w:r>
      <w:r>
        <w:t xml:space="preserve"> </w:t>
      </w:r>
      <w:r>
        <w:rPr>
          <w:rStyle w:val="VerbatimChar"/>
        </w:rPr>
        <w:t xml:space="preserve">gpuOptional</w:t>
      </w:r>
      <w:r>
        <w:t xml:space="preserve">,</w:t>
      </w:r>
      <w:r>
        <w:t xml:space="preserve"> </w:t>
      </w:r>
      <w:r>
        <w:rPr>
          <w:rStyle w:val="VerbatimChar"/>
        </w:rPr>
        <w:t xml:space="preserve">minRamGb</w:t>
      </w:r>
      <w:r>
        <w:t xml:space="preserve">,</w:t>
      </w:r>
      <w:r>
        <w:t xml:space="preserve"> </w:t>
      </w:r>
      <w:r>
        <w:rPr>
          <w:rStyle w:val="VerbatimChar"/>
        </w:rPr>
        <w:t xml:space="preserve">minVramGb</w:t>
      </w:r>
      <w:r>
        <w:t xml:space="preserve">,</w:t>
      </w:r>
      <w:r>
        <w:t xml:space="preserve"> </w:t>
      </w:r>
      <w:r>
        <w:rPr>
          <w:rStyle w:val="VerbatimChar"/>
        </w:rPr>
        <w:t xml:space="preserve">minDiskGb</w:t>
      </w:r>
      <w:r>
        <w:t xml:space="preserve">. Требования поставщика редактируются в записи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, требования конкретной модели - в записи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. Проверка выполняется через</w:t>
      </w:r>
      <w:r>
        <w:t xml:space="preserve"> </w:t>
      </w:r>
      <w:r>
        <w:rPr>
          <w:rStyle w:val="VerbatimChar"/>
        </w:rPr>
        <w:t xml:space="preserve">AI/CheckLocalRuntimeHardware</w:t>
      </w:r>
      <w:r>
        <w:t xml:space="preserve"> </w:t>
      </w:r>
      <w:r>
        <w:t xml:space="preserve">и возвращает статус</w:t>
      </w:r>
      <w:r>
        <w:t xml:space="preserve"> </w:t>
      </w:r>
      <w:r>
        <w:rPr>
          <w:rStyle w:val="VerbatimChar"/>
        </w:rPr>
        <w:t xml:space="preserve">compatible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incompatible</w:t>
      </w:r>
      <w:r>
        <w:t xml:space="preserve"> </w:t>
      </w:r>
      <w:r>
        <w:t xml:space="preserve">без сетевого вызова к модели.</w:t>
      </w:r>
    </w:p>
    <w:bookmarkEnd w:id="13"/>
    <w:bookmarkStart w:id="14" w:name="инструменты"/>
    <w:p>
      <w:pPr>
        <w:pStyle w:val="Heading2"/>
      </w:pPr>
      <w:r>
        <w:t xml:space="preserve">6. Инструменты</w:t>
      </w:r>
    </w:p>
    <w:p>
      <w:pPr>
        <w:pStyle w:val="FirstParagraph"/>
      </w:pPr>
      <w:r>
        <w:t xml:space="preserve">Все инструменты вызываются через allowlist и единый pipeline</w:t>
      </w:r>
      <w:r>
        <w:t xml:space="preserve"> </w:t>
      </w:r>
      <w:r>
        <w:rPr>
          <w:rStyle w:val="VerbatimChar"/>
        </w:rPr>
        <w:t xml:space="preserve">InvokeTool</w:t>
      </w:r>
      <w:r>
        <w:t xml:space="preserve">: schema gate, проверка прав, политика, аудит, исполнение. Настройка инструментов выполняется через модуль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 </w:t>
      </w:r>
      <w:r>
        <w:t xml:space="preserve">в АРМ Администратор. В карточке инструмента есть кнопка диагностического запуска: она открывает</w:t>
      </w:r>
      <w:r>
        <w:t xml:space="preserve"> </w:t>
      </w:r>
      <w:r>
        <w:rPr>
          <w:rStyle w:val="VerbatimChar"/>
        </w:rPr>
        <w:t xml:space="preserve">AI/Tools</w:t>
      </w:r>
      <w:r>
        <w:t xml:space="preserve"> </w:t>
      </w:r>
      <w:r>
        <w:t xml:space="preserve">с параметром</w:t>
      </w:r>
      <w:r>
        <w:t xml:space="preserve"> </w:t>
      </w:r>
      <w:r>
        <w:rPr>
          <w:rStyle w:val="VerbatimChar"/>
        </w:rPr>
        <w:t xml:space="preserve">toolId</w:t>
      </w:r>
      <w:r>
        <w:t xml:space="preserve">, строит форму по</w:t>
      </w:r>
      <w:r>
        <w:t xml:space="preserve"> </w:t>
      </w:r>
      <w:r>
        <w:rPr>
          <w:rStyle w:val="VerbatimChar"/>
        </w:rPr>
        <w:t xml:space="preserve">inputSchema</w:t>
      </w:r>
      <w:r>
        <w:t xml:space="preserve"> </w:t>
      </w:r>
      <w:r>
        <w:t xml:space="preserve">и выводит результат вызова после отправки.</w:t>
      </w:r>
    </w:p>
    <w:p>
      <w:pPr>
        <w:pStyle w:val="BodyText"/>
      </w:pPr>
      <w:r>
        <w:t xml:space="preserve">Инструменты с побочными эффектами требуют отдельной политики и подтверждения. Прямое изменение целевой БД запрещено: сначала создается AI-черновик, затем review-задача, затем подтвержденное применение.</w:t>
      </w:r>
    </w:p>
    <w:p>
      <w:pPr>
        <w:pStyle w:val="BodyText"/>
      </w:pPr>
      <w:r>
        <w:t xml:space="preserve">Долгие FT-операции (</w:t>
      </w:r>
      <w:r>
        <w:rPr>
          <w:rStyle w:val="VerbatimChar"/>
        </w:rPr>
        <w:t xml:space="preserve">ft.prepareDocument</w:t>
      </w:r>
      <w:r>
        <w:t xml:space="preserve">,</w:t>
      </w:r>
      <w:r>
        <w:t xml:space="preserve"> </w:t>
      </w:r>
      <w:r>
        <w:rPr>
          <w:rStyle w:val="VerbatimChar"/>
        </w:rPr>
        <w:t xml:space="preserve">ft.ocr</w:t>
      </w:r>
      <w:r>
        <w:t xml:space="preserve">,</w:t>
      </w:r>
      <w:r>
        <w:t xml:space="preserve"> </w:t>
      </w:r>
      <w:r>
        <w:rPr>
          <w:rStyle w:val="VerbatimChar"/>
        </w:rPr>
        <w:t xml:space="preserve">ft.transcribe</w:t>
      </w:r>
      <w:r>
        <w:t xml:space="preserve">) ставятся в штатную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 Для их запуска требуется явный флаг</w:t>
      </w:r>
      <w:r>
        <w:t xml:space="preserve"> </w:t>
      </w:r>
      <w:r>
        <w:rPr>
          <w:rStyle w:val="VerbatimChar"/>
        </w:rPr>
        <w:t xml:space="preserve">allowQueueTask=true</w:t>
      </w:r>
      <w:r>
        <w:t xml:space="preserve">; при выключенном</w:t>
      </w:r>
      <w:r>
        <w:t xml:space="preserve"> </w:t>
      </w:r>
      <w:r>
        <w:rPr>
          <w:rStyle w:val="VerbatimChar"/>
        </w:rPr>
        <w:t xml:space="preserve">AIEnabled</w:t>
      </w:r>
      <w:r>
        <w:t xml:space="preserve"> </w:t>
      </w:r>
      <w:r>
        <w:t xml:space="preserve">допустим только диагностический запуск администратором. Статус задачи проверяется инструментом</w:t>
      </w:r>
      <w:r>
        <w:t xml:space="preserve"> </w:t>
      </w:r>
      <w:r>
        <w:rPr>
          <w:rStyle w:val="VerbatimChar"/>
        </w:rPr>
        <w:t xml:space="preserve">queue.getProgress</w:t>
      </w:r>
      <w:r>
        <w:t xml:space="preserve"> </w:t>
      </w:r>
      <w:r>
        <w:t xml:space="preserve">по числовому id задачи.</w:t>
      </w:r>
    </w:p>
    <w:p>
      <w:pPr>
        <w:pStyle w:val="BodyText"/>
      </w:pPr>
      <w:r>
        <w:t xml:space="preserve">Текстовый runtime-запрос выполняется через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: сначала выбирается модель через маршрутизатор, затем вызывается provider adapter. При включенном</w:t>
      </w:r>
      <w:r>
        <w:t xml:space="preserve"> </w:t>
      </w:r>
      <w:r>
        <w:rPr>
          <w:rStyle w:val="VerbatimChar"/>
        </w:rPr>
        <w:t xml:space="preserve">AIEnabled</w:t>
      </w:r>
      <w:r>
        <w:t xml:space="preserve"> </w:t>
      </w:r>
      <w:r>
        <w:t xml:space="preserve">запрос выполняется штатно без</w:t>
      </w:r>
      <w:r>
        <w:t xml:space="preserve"> </w:t>
      </w:r>
      <w:r>
        <w:rPr>
          <w:rStyle w:val="VerbatimChar"/>
        </w:rPr>
        <w:t xml:space="preserve">diagnosticExecution</w:t>
      </w:r>
      <w:r>
        <w:t xml:space="preserve">; при выключенном</w:t>
      </w:r>
      <w:r>
        <w:t xml:space="preserve"> </w:t>
      </w:r>
      <w:r>
        <w:rPr>
          <w:rStyle w:val="VerbatimChar"/>
        </w:rPr>
        <w:t xml:space="preserve">AIEnabled</w:t>
      </w:r>
      <w:r>
        <w:t xml:space="preserve"> </w:t>
      </w:r>
      <w:r>
        <w:t xml:space="preserve">разрешен только диагностический запуск администратором. Mock provider не выполняет сетевой вызов.</w:t>
      </w:r>
    </w:p>
    <w:p>
      <w:pPr>
        <w:pStyle w:val="BodyText"/>
      </w:pPr>
      <w:r>
        <w:t xml:space="preserve">Вопрос по FT-документу выполняется встроенным виджетом просмотрщика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 </w:t>
      </w:r>
      <w:r>
        <w:t xml:space="preserve">через action</w:t>
      </w:r>
      <w:r>
        <w:t xml:space="preserve"> </w:t>
      </w:r>
      <w:r>
        <w:rPr>
          <w:rStyle w:val="VerbatimChar"/>
        </w:rPr>
        <w:t xml:space="preserve">AI/AskDocument</w:t>
      </w:r>
      <w:r>
        <w:t xml:space="preserve"> </w:t>
      </w:r>
      <w:r>
        <w:t xml:space="preserve">и метод</w:t>
      </w:r>
      <w:r>
        <w:t xml:space="preserve"> </w:t>
      </w:r>
      <w:r>
        <w:rPr>
          <w:rStyle w:val="VerbatimChar"/>
        </w:rPr>
        <w:t xml:space="preserve">AI::AskDocument()</w:t>
      </w:r>
      <w:r>
        <w:t xml:space="preserve">. Виджет показывается только при включенном модуле AI и разрешенном пользователю runtime-доступе. Метод не читает SID-хранилище напрямую, а вызывает allowlist-инструмент</w:t>
      </w:r>
      <w:r>
        <w:t xml:space="preserve"> </w:t>
      </w:r>
      <w:r>
        <w:rPr>
          <w:rStyle w:val="VerbatimChar"/>
        </w:rPr>
        <w:t xml:space="preserve">ft.getText</w:t>
      </w:r>
      <w:r>
        <w:t xml:space="preserve">, поэтому сохраняются проверки прав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запись полного текста, политика инструмента и аудит. Если подготовленный</w:t>
      </w:r>
      <w:r>
        <w:t xml:space="preserve"> </w:t>
      </w:r>
      <w:r>
        <w:rPr>
          <w:rStyle w:val="VerbatimChar"/>
        </w:rPr>
        <w:t xml:space="preserve">FT/idx.txt</w:t>
      </w:r>
      <w:r>
        <w:t xml:space="preserve"> </w:t>
      </w:r>
      <w:r>
        <w:t xml:space="preserve">отсутствует, постановка подготовки в очередь возможна только после отдельного пользовательского подтверждения, которое передает</w:t>
      </w:r>
      <w:r>
        <w:t xml:space="preserve"> </w:t>
      </w:r>
      <w:r>
        <w:rPr>
          <w:rStyle w:val="VerbatimChar"/>
        </w:rPr>
        <w:t xml:space="preserve">allowQueueTask=true</w:t>
      </w:r>
      <w:r>
        <w:t xml:space="preserve">.</w:t>
      </w:r>
    </w:p>
    <w:p>
      <w:pPr>
        <w:pStyle w:val="BodyText"/>
      </w:pPr>
      <w:r>
        <w:t xml:space="preserve">Semantic search выполняется инструментом</w:t>
      </w:r>
      <w:r>
        <w:t xml:space="preserve"> </w:t>
      </w:r>
      <w:r>
        <w:rPr>
          <w:rStyle w:val="VerbatimChar"/>
        </w:rPr>
        <w:t xml:space="preserve">rag.semanticSearch</w:t>
      </w:r>
      <w:r>
        <w:t xml:space="preserve">. Диагностический первый срез строит локальный индекс без внешней модели для Help-страницы и подготовленного FT-документа. Для FT-источника индекс строится через</w:t>
      </w:r>
      <w:r>
        <w:t xml:space="preserve"> </w:t>
      </w:r>
      <w:r>
        <w:rPr>
          <w:rStyle w:val="VerbatimChar"/>
        </w:rPr>
        <w:t xml:space="preserve">ft.getText</w:t>
      </w:r>
      <w:r>
        <w:t xml:space="preserve">, учитывает</w:t>
      </w:r>
      <w:r>
        <w:t xml:space="preserve"> </w:t>
      </w:r>
      <w:r>
        <w:rPr>
          <w:rStyle w:val="VerbatimChar"/>
        </w:rPr>
        <w:t xml:space="preserve">chunkingProfile</w:t>
      </w:r>
      <w:r>
        <w:t xml:space="preserve">, может включать координаты из</w:t>
      </w:r>
      <w:r>
        <w:t xml:space="preserve"> </w:t>
      </w:r>
      <w:r>
        <w:rPr>
          <w:rStyle w:val="VerbatimChar"/>
        </w:rPr>
        <w:t xml:space="preserve">FT/Paged/coord/fullNNNNN.txt</w:t>
      </w:r>
      <w:r>
        <w:t xml:space="preserve"> </w:t>
      </w:r>
      <w:r>
        <w:t xml:space="preserve">и сохраняет их в metadata chunk. Перед выдачей результата RAG повторно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источник.</w:t>
      </w:r>
    </w:p>
    <w:bookmarkEnd w:id="14"/>
    <w:bookmarkStart w:id="15" w:name="prompts-агенты-и-память"/>
    <w:p>
      <w:pPr>
        <w:pStyle w:val="Heading2"/>
      </w:pPr>
      <w:r>
        <w:t xml:space="preserve">7. Prompts, агенты и память</w:t>
      </w:r>
    </w:p>
    <w:p>
      <w:pPr>
        <w:pStyle w:val="FirstParagraph"/>
      </w:pPr>
      <w:r>
        <w:t xml:space="preserve">Prompt-шаблоны хранятся и редактируются как записи</w:t>
      </w:r>
      <w:r>
        <w:t xml:space="preserve"> </w:t>
      </w:r>
      <w:r>
        <w:rPr>
          <w:rStyle w:val="VerbatimChar"/>
        </w:rPr>
        <w:t xml:space="preserve">AIPrompt</w:t>
      </w:r>
      <w:r>
        <w:t xml:space="preserve"> </w:t>
      </w:r>
      <w:r>
        <w:t xml:space="preserve">через АРМ Администратор. Раздел</w:t>
      </w:r>
      <w:r>
        <w:t xml:space="preserve"> </w:t>
      </w:r>
      <w:r>
        <w:rPr>
          <w:rStyle w:val="VerbatimChar"/>
        </w:rPr>
        <w:t xml:space="preserve">ProfilesJson.prompts</w:t>
      </w:r>
      <w:r>
        <w:t xml:space="preserve"> </w:t>
      </w:r>
      <w:r>
        <w:t xml:space="preserve">остается совместимым источником для старых конфигураций, импорта и экспорта; при штатной настройке продуктивным источником являются записи</w:t>
      </w:r>
      <w:r>
        <w:t xml:space="preserve"> </w:t>
      </w:r>
      <w:r>
        <w:rPr>
          <w:rStyle w:val="VerbatimChar"/>
        </w:rPr>
        <w:t xml:space="preserve">AIPROMPT</w:t>
      </w:r>
      <w:r>
        <w:t xml:space="preserve">. Разделы</w:t>
      </w:r>
      <w:r>
        <w:t xml:space="preserve"> </w:t>
      </w:r>
      <w:r>
        <w:rPr>
          <w:rStyle w:val="VerbatimChar"/>
        </w:rPr>
        <w:t xml:space="preserve">ProfilesJson.scenarioVersions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ProfilesJson.agentProfiles</w:t>
      </w:r>
      <w:r>
        <w:t xml:space="preserve"> </w:t>
      </w:r>
      <w:r>
        <w:t xml:space="preserve">по-прежнему версионируются через</w:t>
      </w:r>
      <w:r>
        <w:t xml:space="preserve"> </w:t>
      </w:r>
      <w:r>
        <w:rPr>
          <w:rStyle w:val="VerbatimChar"/>
        </w:rPr>
        <w:t xml:space="preserve">schemaVersion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items</w:t>
      </w:r>
      <w:r>
        <w:t xml:space="preserve">, чтобы фиксировать, какой prompt и какой mapping-профиль использовались при создании AI-черновика или агентного шага.</w:t>
      </w:r>
    </w:p>
    <w:p>
      <w:pPr>
        <w:pStyle w:val="BodyText"/>
      </w:pPr>
      <w:r>
        <w:t xml:space="preserve">Агентные сценарии выполняются через</w:t>
      </w:r>
      <w:r>
        <w:t xml:space="preserve"> </w:t>
      </w:r>
      <w:r>
        <w:rPr>
          <w:rStyle w:val="VerbatimChar"/>
        </w:rPr>
        <w:t xml:space="preserve">AI_AgentService</w:t>
      </w:r>
      <w:r>
        <w:t xml:space="preserve">: сессия хранит цель, выбранный сценарий, модель, шаги, статус и память. Первый прикладной сценарий</w:t>
      </w:r>
      <w:r>
        <w:t xml:space="preserve"> </w:t>
      </w:r>
      <w:r>
        <w:rPr>
          <w:rStyle w:val="VerbatimChar"/>
        </w:rPr>
        <w:t xml:space="preserve">imageCatalog.toBibDraft</w:t>
      </w:r>
      <w:r>
        <w:t xml:space="preserve"> </w:t>
      </w:r>
      <w:r>
        <w:t xml:space="preserve">создает AI-черновик и review-задачу, после чего переводит сессию в состояние ожидания ручной проверки. Агентный шаг не применяет запись к целевой БД напрямую.</w:t>
      </w:r>
    </w:p>
    <w:p>
      <w:pPr>
        <w:pStyle w:val="BodyText"/>
      </w:pPr>
      <w:r>
        <w:t xml:space="preserve">Память агента хранится локально в</w:t>
      </w:r>
      <w:r>
        <w:t xml:space="preserve"> </w:t>
      </w:r>
      <w:r>
        <w:rPr>
          <w:rStyle w:val="VerbatimChar"/>
        </w:rPr>
        <w:t xml:space="preserve">AIAgentMemory</w:t>
      </w:r>
      <w:r>
        <w:t xml:space="preserve">, имеет область (</w:t>
      </w:r>
      <w:r>
        <w:rPr>
          <w:rStyle w:val="VerbatimChar"/>
        </w:rPr>
        <w:t xml:space="preserve">request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session</w:t>
      </w:r>
      <w:r>
        <w:t xml:space="preserve">), TTL, владельца и ссылку на источник. Перед записью и чтением памяти проверяются права на Help/FT/record-источник; внешнее хранилище памяти запрещено для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 </w:t>
      </w:r>
      <w:r>
        <w:t xml:space="preserve">и блокируется политикой.</w:t>
      </w:r>
    </w:p>
    <w:bookmarkEnd w:id="15"/>
    <w:bookmarkStart w:id="16" w:name="песочница-и-диагностический-контур"/>
    <w:p>
      <w:pPr>
        <w:pStyle w:val="Heading2"/>
      </w:pPr>
      <w:r>
        <w:t xml:space="preserve">8. Песочница и диагностический контур</w:t>
      </w:r>
    </w:p>
    <w:p>
      <w:pPr>
        <w:pStyle w:val="FirstParagraph"/>
      </w:pPr>
      <w:r>
        <w:t xml:space="preserve">Первый срез рассчитан на безопасную приемку: mock provider не выполняет сетевой вызов, OpenAI-compatible endpoint требует явного</w:t>
      </w:r>
      <w:r>
        <w:t xml:space="preserve"> </w:t>
      </w:r>
      <w:r>
        <w:rPr>
          <w:rStyle w:val="VerbatimChar"/>
        </w:rPr>
        <w:t xml:space="preserve">allowNetwork=true</w:t>
      </w:r>
      <w:r>
        <w:t xml:space="preserve">, write-инструменты требуют явного подтверждения. Acceptance проверяет как</w:t>
      </w:r>
      <w:r>
        <w:t xml:space="preserve"> </w:t>
      </w:r>
      <w:r>
        <w:rPr>
          <w:rStyle w:val="VerbatimChar"/>
        </w:rPr>
        <w:t xml:space="preserve">ApplyDraft dryRun</w:t>
      </w:r>
      <w:r>
        <w:t xml:space="preserve">, так и фактическое дополнение временной ИМИДЖ-записи после approval с сохранением исходных полей, идемпотентным повтором и cleanup. Диагностический запуск при выключенном</w:t>
      </w:r>
      <w:r>
        <w:t xml:space="preserve"> </w:t>
      </w:r>
      <w:r>
        <w:rPr>
          <w:rStyle w:val="VerbatimChar"/>
        </w:rPr>
        <w:t xml:space="preserve">AIEnabled</w:t>
      </w:r>
      <w:r>
        <w:t xml:space="preserve"> </w:t>
      </w:r>
      <w:r>
        <w:t xml:space="preserve">доступен только администратору и не должен становиться продуктивным режимом.</w:t>
      </w:r>
    </w:p>
    <w:p>
      <w:pPr>
        <w:pStyle w:val="BodyText"/>
      </w:pPr>
      <w:r>
        <w:t xml:space="preserve">Локальные модели проверяются отдельно от облачных: profile может пометить provider/model как</w:t>
      </w:r>
      <w:r>
        <w:t xml:space="preserve"> </w:t>
      </w:r>
      <w:r>
        <w:rPr>
          <w:rStyle w:val="VerbatimChar"/>
        </w:rPr>
        <w:t xml:space="preserve">local</w:t>
      </w:r>
      <w:r>
        <w:t xml:space="preserve">,</w:t>
      </w:r>
      <w:r>
        <w:t xml:space="preserve"> </w:t>
      </w:r>
      <w:r>
        <w:rPr>
          <w:rStyle w:val="VerbatimChar"/>
        </w:rPr>
        <w:t xml:space="preserve">offline</w:t>
      </w:r>
      <w:r>
        <w:t xml:space="preserve">,</w:t>
      </w:r>
      <w:r>
        <w:t xml:space="preserve"> </w:t>
      </w:r>
      <w:r>
        <w:rPr>
          <w:rStyle w:val="VerbatimChar"/>
        </w:rPr>
        <w:t xml:space="preserve">external=false</w:t>
      </w:r>
      <w:r>
        <w:t xml:space="preserve">, задать аппаратные требования и порядок fallback. Если локальный runtime недоступен, сценарий должен возвращать управляемую ошибку или следовать явно разрешенной fallback-политике; автоматический переход в облако для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 </w:t>
      </w:r>
      <w:r>
        <w:t xml:space="preserve">запрещен.</w:t>
      </w:r>
    </w:p>
    <w:bookmarkEnd w:id="16"/>
    <w:bookmarkStart w:id="17" w:name="аудит"/>
    <w:p>
      <w:pPr>
        <w:pStyle w:val="Heading2"/>
      </w:pPr>
      <w:r>
        <w:t xml:space="preserve">9. Аудит</w:t>
      </w:r>
    </w:p>
    <w:p>
      <w:pPr>
        <w:pStyle w:val="FirstParagraph"/>
      </w:pPr>
      <w:r>
        <w:t xml:space="preserve">AI-события записываются во внутренний журнал</w:t>
      </w:r>
      <w:r>
        <w:t xml:space="preserve"> </w:t>
      </w:r>
      <w:r>
        <w:rPr>
          <w:rStyle w:val="VerbatimChar"/>
        </w:rPr>
        <w:t xml:space="preserve">AIToolAudit</w:t>
      </w:r>
      <w:r>
        <w:t xml:space="preserve"> </w:t>
      </w:r>
      <w:r>
        <w:t xml:space="preserve">на записи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. Запись событий разрешена только доверенным компонентам модуля: runtime, маршрутизатору моделей, tool pipeline, agent/review/draft-сервисам. Внешний вызов</w:t>
      </w:r>
      <w:r>
        <w:t xml:space="preserve"> </w:t>
      </w:r>
      <w:r>
        <w:rPr>
          <w:rStyle w:val="VerbatimChar"/>
        </w:rPr>
        <w:t xml:space="preserve">AI/AuditEvent</w:t>
      </w:r>
      <w:r>
        <w:t xml:space="preserve"> </w:t>
      </w:r>
      <w:r>
        <w:t xml:space="preserve">не принимает пользовательские события.</w:t>
      </w:r>
    </w:p>
    <w:p>
      <w:pPr>
        <w:pStyle w:val="BodyText"/>
      </w:pPr>
      <w:r>
        <w:t xml:space="preserve">Администратор может читать журнал через</w:t>
      </w:r>
      <w:r>
        <w:t xml:space="preserve"> </w:t>
      </w:r>
      <w:r>
        <w:rPr>
          <w:rStyle w:val="VerbatimChar"/>
        </w:rPr>
        <w:t xml:space="preserve">AI/ListAuditEvents</w:t>
      </w:r>
      <w:r>
        <w:t xml:space="preserve"> </w:t>
      </w:r>
      <w:r>
        <w:t xml:space="preserve">и страницу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. Отчет поддерживает фильтры по пользователю, компоненту, типу события, инструменту, результату, коду ошибки и времени. Детали событий маскируются так же, как настройки поставщиков и секреты.</w:t>
      </w:r>
    </w:p>
    <w:p>
      <w:pPr>
        <w:pStyle w:val="BodyText"/>
      </w:pPr>
      <w:r>
        <w:t xml:space="preserve">Для контроля внешней передачи данных используется</w:t>
      </w:r>
      <w:r>
        <w:t xml:space="preserve"> </w:t>
      </w:r>
      <w:r>
        <w:rPr>
          <w:rStyle w:val="VerbatimChar"/>
        </w:rPr>
        <w:t xml:space="preserve">AI/ListExternalTransfers</w:t>
      </w:r>
      <w:r>
        <w:t xml:space="preserve"> </w:t>
      </w:r>
      <w:r>
        <w:t xml:space="preserve">и отдельный блок на странице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. Отчет строится по audit-журналу, показывает попытки передачи во внешние модели, класс данных, причины блокировки, provider/model и размеры prompt/answer без раскрытия секретов.</w:t>
      </w:r>
    </w:p>
    <w:p>
      <w:pPr>
        <w:pStyle w:val="BodyText"/>
      </w:pPr>
      <w:r>
        <w:t xml:space="preserve">Эксплуатационные изменения также пишутся в</w:t>
      </w:r>
      <w:r>
        <w:t xml:space="preserve"> </w:t>
      </w:r>
      <w:r>
        <w:rPr>
          <w:rStyle w:val="VerbatimChar"/>
        </w:rPr>
        <w:t xml:space="preserve">AIToolAudit</w:t>
      </w:r>
      <w:r>
        <w:t xml:space="preserve">:</w:t>
      </w:r>
      <w:r>
        <w:t xml:space="preserve"> </w:t>
      </w:r>
      <w:r>
        <w:rPr>
          <w:rStyle w:val="VerbatimChar"/>
        </w:rPr>
        <w:t xml:space="preserve">AI/EnsureSchema</w:t>
      </w:r>
      <w:r>
        <w:t xml:space="preserve"> </w:t>
      </w:r>
      <w:r>
        <w:t xml:space="preserve">фиксирует</w:t>
      </w:r>
      <w:r>
        <w:t xml:space="preserve"> </w:t>
      </w:r>
      <w:r>
        <w:rPr>
          <w:rStyle w:val="VerbatimChar"/>
        </w:rPr>
        <w:t xml:space="preserve">Maintenance/schema.ensure</w:t>
      </w:r>
      <w:r>
        <w:t xml:space="preserve">,</w:t>
      </w:r>
      <w:r>
        <w:t xml:space="preserve"> </w:t>
      </w:r>
      <w:r>
        <w:rPr>
          <w:rStyle w:val="VerbatimChar"/>
        </w:rPr>
        <w:t xml:space="preserve">AI/RotateSecret</w:t>
      </w:r>
      <w:r>
        <w:t xml:space="preserve"> </w:t>
      </w:r>
      <w:r>
        <w:t xml:space="preserve">фиксирует</w:t>
      </w:r>
      <w:r>
        <w:t xml:space="preserve"> </w:t>
      </w:r>
      <w:r>
        <w:rPr>
          <w:rStyle w:val="VerbatimChar"/>
        </w:rPr>
        <w:t xml:space="preserve">Maintenance/secret.rotate</w:t>
      </w:r>
      <w:r>
        <w:t xml:space="preserve">,</w:t>
      </w:r>
      <w:r>
        <w:t xml:space="preserve"> </w:t>
      </w:r>
      <w:r>
        <w:rPr>
          <w:rStyle w:val="VerbatimChar"/>
        </w:rPr>
        <w:t xml:space="preserve">AI/UpdateEmergencySwitches</w:t>
      </w:r>
      <w:r>
        <w:t xml:space="preserve"> </w:t>
      </w:r>
      <w:r>
        <w:t xml:space="preserve">фиксирует</w:t>
      </w:r>
      <w:r>
        <w:t xml:space="preserve"> </w:t>
      </w:r>
      <w:r>
        <w:rPr>
          <w:rStyle w:val="VerbatimChar"/>
        </w:rPr>
        <w:t xml:space="preserve">Maintenance/emergency.update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AI/InvalidateDerivedData</w:t>
      </w:r>
      <w:r>
        <w:t xml:space="preserve"> </w:t>
      </w:r>
      <w:r>
        <w:t xml:space="preserve">фиксирует</w:t>
      </w:r>
      <w:r>
        <w:t xml:space="preserve"> </w:t>
      </w:r>
      <w:r>
        <w:rPr>
          <w:rStyle w:val="VerbatimChar"/>
        </w:rPr>
        <w:t xml:space="preserve">Maintenance/derived.invalidate</w:t>
      </w:r>
      <w:r>
        <w:t xml:space="preserve">. Значения секретов в ответах и audit не возвращаются.</w:t>
      </w:r>
    </w:p>
    <w:bookmarkEnd w:id="17"/>
    <w:bookmarkStart w:id="18" w:name="схема-данных"/>
    <w:p>
      <w:pPr>
        <w:pStyle w:val="Heading2"/>
      </w:pPr>
      <w:r>
        <w:t xml:space="preserve">10. Схема данных</w:t>
      </w:r>
    </w:p>
    <w:p>
      <w:pPr>
        <w:pStyle w:val="FirstParagraph"/>
      </w:pPr>
      <w:r>
        <w:t xml:space="preserve">Хранилища модуля создаются и обновляются через</w:t>
      </w:r>
      <w:r>
        <w:t xml:space="preserve"> </w:t>
      </w:r>
      <w:r>
        <w:rPr>
          <w:rStyle w:val="VerbatimChar"/>
        </w:rPr>
        <w:t xml:space="preserve">AI/EnsureSchema</w:t>
      </w:r>
      <w:r>
        <w:t xml:space="preserve">. Операцию можно выполнять повторно: она инициализирует SID SQLite-хранилища</w:t>
      </w:r>
      <w:r>
        <w:t xml:space="preserve"> </w:t>
      </w:r>
      <w:r>
        <w:rPr>
          <w:rStyle w:val="VerbatimChar"/>
        </w:rPr>
        <w:t xml:space="preserve">AIToolAudit</w:t>
      </w:r>
      <w:r>
        <w:t xml:space="preserve">,</w:t>
      </w:r>
      <w:r>
        <w:t xml:space="preserve"> </w:t>
      </w:r>
      <w:r>
        <w:rPr>
          <w:rStyle w:val="VerbatimChar"/>
        </w:rPr>
        <w:t xml:space="preserve">AIDrafts</w:t>
      </w:r>
      <w:r>
        <w:t xml:space="preserve">,</w:t>
      </w:r>
      <w:r>
        <w:t xml:space="preserve"> </w:t>
      </w:r>
      <w:r>
        <w:rPr>
          <w:rStyle w:val="VerbatimChar"/>
        </w:rPr>
        <w:t xml:space="preserve">AIAgentSessions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AIAgentSteps</w:t>
      </w:r>
      <w:r>
        <w:t xml:space="preserve">,</w:t>
      </w:r>
      <w:r>
        <w:t xml:space="preserve"> </w:t>
      </w:r>
      <w:r>
        <w:rPr>
          <w:rStyle w:val="VerbatimChar"/>
        </w:rPr>
        <w:t xml:space="preserve">AIAgentMemory</w:t>
      </w:r>
      <w:r>
        <w:t xml:space="preserve">,</w:t>
      </w:r>
      <w:r>
        <w:t xml:space="preserve"> </w:t>
      </w:r>
      <w:r>
        <w:rPr>
          <w:rStyle w:val="VerbatimChar"/>
        </w:rPr>
        <w:t xml:space="preserve">AIReviewTasks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AIEmbeddingChunks</w:t>
      </w:r>
      <w:r>
        <w:t xml:space="preserve">,</w:t>
      </w:r>
      <w:r>
        <w:t xml:space="preserve"> </w:t>
      </w:r>
      <w:r>
        <w:rPr>
          <w:rStyle w:val="VerbatimChar"/>
        </w:rPr>
        <w:t xml:space="preserve">AIToolCallCounters</w:t>
      </w:r>
      <w:r>
        <w:t xml:space="preserve">,</w:t>
      </w:r>
      <w:r>
        <w:t xml:space="preserve"> </w:t>
      </w:r>
      <w:r>
        <w:rPr>
          <w:rStyle w:val="VerbatimChar"/>
        </w:rPr>
        <w:t xml:space="preserve">AIToolConcurrencyLocks</w:t>
      </w:r>
      <w:r>
        <w:t xml:space="preserve"> </w:t>
      </w:r>
      <w:r>
        <w:t xml:space="preserve">и сохраняет текущую версию схемы в записи модуля.</w:t>
      </w:r>
    </w:p>
    <w:p>
      <w:pPr>
        <w:pStyle w:val="BodyText"/>
      </w:pPr>
      <w:r>
        <w:t xml:space="preserve">Статус схемы отображается в</w:t>
      </w:r>
      <w:r>
        <w:t xml:space="preserve"> </w:t>
      </w:r>
      <w:r>
        <w:rPr>
          <w:rStyle w:val="VerbatimChar"/>
        </w:rPr>
        <w:t xml:space="preserve">AI/GetStatus</w:t>
      </w:r>
      <w:r>
        <w:t xml:space="preserve"> </w:t>
      </w:r>
      <w:r>
        <w:t xml:space="preserve">в блоке</w:t>
      </w:r>
      <w:r>
        <w:t xml:space="preserve"> </w:t>
      </w:r>
      <w:r>
        <w:rPr>
          <w:rStyle w:val="VerbatimChar"/>
        </w:rPr>
        <w:t xml:space="preserve">schema</w:t>
      </w:r>
      <w:r>
        <w:t xml:space="preserve">: текущая версия, целевая версия, количество зарегистрированных хранилищ и наличие записи модуля.</w:t>
      </w:r>
    </w:p>
    <w:bookmarkEnd w:id="18"/>
    <w:bookmarkStart w:id="20" w:name="схема-профилей"/>
    <w:p>
      <w:pPr>
        <w:pStyle w:val="Heading2"/>
      </w:pPr>
      <w:r>
        <w:t xml:space="preserve">11. Схема профилей</w:t>
      </w:r>
    </w:p>
    <w:p>
      <w:pPr>
        <w:pStyle w:val="FirstParagraph"/>
      </w:pPr>
      <w:r>
        <w:t xml:space="preserve">Структуру</w:t>
      </w:r>
      <w:r>
        <w:t xml:space="preserve"> </w:t>
      </w:r>
      <w:r>
        <w:rPr>
          <w:rStyle w:val="VerbatimChar"/>
        </w:rPr>
        <w:t xml:space="preserve">ProfilesJson</w:t>
      </w:r>
      <w:r>
        <w:t xml:space="preserve"> </w:t>
      </w:r>
      <w:r>
        <w:t xml:space="preserve">можно получить через</w:t>
      </w:r>
      <w:r>
        <w:t xml:space="preserve"> </w:t>
      </w:r>
      <w:r>
        <w:rPr>
          <w:rStyle w:val="VerbatimChar"/>
        </w:rPr>
        <w:t xml:space="preserve">AI/GetProfileSchema</w:t>
      </w:r>
      <w:r>
        <w:t xml:space="preserve">. Ответ содержит версию схемы, место хранения настроек</w:t>
      </w:r>
      <w:r>
        <w:t xml:space="preserve"> </w:t>
      </w:r>
      <w:r>
        <w:rPr>
          <w:rStyle w:val="VerbatimChar"/>
        </w:rPr>
        <w:t xml:space="preserve">AI.ProfilesJson</w:t>
      </w:r>
      <w:r>
        <w:t xml:space="preserve">, место хранения секретов</w:t>
      </w:r>
      <w:r>
        <w:t xml:space="preserve"> </w:t>
      </w:r>
      <w:r>
        <w:rPr>
          <w:rStyle w:val="VerbatimChar"/>
        </w:rPr>
        <w:t xml:space="preserve">AI.SecretsJson</w:t>
      </w:r>
      <w:r>
        <w:t xml:space="preserve">, место хранения технического пользователя</w:t>
      </w:r>
      <w:r>
        <w:t xml:space="preserve"> </w:t>
      </w:r>
      <w:r>
        <w:rPr>
          <w:rStyle w:val="VerbatimChar"/>
        </w:rPr>
        <w:t xml:space="preserve">AI.TechnicalUserLogin</w:t>
      </w:r>
      <w:r>
        <w:t xml:space="preserve">, описание разделов и безопасные значения по умолчанию.</w:t>
      </w:r>
    </w:p>
    <w:p>
      <w:pPr>
        <w:pStyle w:val="BodyText"/>
      </w:pPr>
      <w:r>
        <w:t xml:space="preserve">Prompt-шаблоны должны добавляться через записи</w:t>
      </w:r>
      <w:r>
        <w:t xml:space="preserve"> </w:t>
      </w:r>
      <w:r>
        <w:rPr>
          <w:rStyle w:val="VerbatimChar"/>
        </w:rPr>
        <w:t xml:space="preserve">AIPrompt</w:t>
      </w:r>
      <w:r>
        <w:t xml:space="preserve">, а не через ручное редактирование JSON или код страниц. Раздел</w:t>
      </w:r>
      <w:r>
        <w:t xml:space="preserve"> </w:t>
      </w:r>
      <w:r>
        <w:rPr>
          <w:rStyle w:val="VerbatimChar"/>
        </w:rPr>
        <w:t xml:space="preserve">ProfilesJson.prompts</w:t>
      </w:r>
      <w:r>
        <w:t xml:space="preserve"> </w:t>
      </w:r>
      <w:r>
        <w:t xml:space="preserve">сохраняется как совместимый формат импорта/экспорта; остальные версионируемые разделы</w:t>
      </w:r>
      <w:r>
        <w:t xml:space="preserve"> </w:t>
      </w:r>
      <w:r>
        <w:rPr>
          <w:rStyle w:val="VerbatimChar"/>
        </w:rPr>
        <w:t xml:space="preserve">agentProfiles</w:t>
      </w:r>
      <w:r>
        <w:t xml:space="preserve">,</w:t>
      </w:r>
      <w:r>
        <w:t xml:space="preserve"> </w:t>
      </w:r>
      <w:r>
        <w:rPr>
          <w:rStyle w:val="VerbatimChar"/>
        </w:rPr>
        <w:t xml:space="preserve">scenarioVersions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mappingProfiles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toolPolicies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toolSchemas</w:t>
      </w:r>
      <w:r>
        <w:t xml:space="preserve"> </w:t>
      </w:r>
      <w:r>
        <w:t xml:space="preserve">остаются в профильной структуре</w:t>
      </w:r>
      <w:r>
        <w:t xml:space="preserve"> </w:t>
      </w:r>
      <w:r>
        <w:rPr>
          <w:rStyle w:val="VerbatimChar"/>
        </w:rPr>
        <w:t xml:space="preserve">AI::GetProfileSchema()</w:t>
      </w:r>
      <w:r>
        <w:t xml:space="preserve"> </w:t>
      </w:r>
      <w:r>
        <w:t xml:space="preserve">и хранят</w:t>
      </w:r>
      <w:r>
        <w:t xml:space="preserve"> </w:t>
      </w:r>
      <w:r>
        <w:rPr>
          <w:rStyle w:val="VerbatimChar"/>
        </w:rPr>
        <w:t xml:space="preserve">schemaVersion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items</w:t>
      </w:r>
      <w:r>
        <w:t xml:space="preserve">.</w:t>
      </w:r>
    </w:p>
    <w:p>
      <w:pPr>
        <w:pStyle w:val="BodyText"/>
      </w:pPr>
      <w:r>
        <w:t xml:space="preserve">Дефолтный профиль версии 7</w:t>
      </w:r>
      <w:r>
        <w:t xml:space="preserve"> </w:t>
      </w:r>
      <w:r>
        <w:rPr>
          <w:rStyle w:val="VerbatimChar"/>
        </w:rPr>
        <w:t xml:space="preserve">mappingProfiles.items.imageCatalog.default</w:t>
      </w:r>
      <w:r>
        <w:t xml:space="preserve"> </w:t>
      </w:r>
      <w:r>
        <w:t xml:space="preserve">описывает сценарий</w:t>
      </w:r>
      <w:r>
        <w:t xml:space="preserve"> </w:t>
      </w:r>
      <w:r>
        <w:rPr>
          <w:rStyle w:val="VerbatimChar"/>
        </w:rPr>
        <w:t xml:space="preserve">imageCatalog.toBibDraft</w:t>
      </w:r>
      <w:r>
        <w:t xml:space="preserve">: источник и цель — одна запись в БД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, первичный текст берется из всех повторений и подполей</w:t>
      </w:r>
      <w:r>
        <w:t xml:space="preserve"> </w:t>
      </w:r>
      <w:r>
        <w:rPr>
          <w:rStyle w:val="VerbatimChar"/>
        </w:rPr>
        <w:t xml:space="preserve">22</w:t>
      </w:r>
      <w:r>
        <w:t xml:space="preserve">, дата IMAGE-записи из поля</w:t>
      </w:r>
      <w:r>
        <w:t xml:space="preserve"> </w:t>
      </w:r>
      <w:r>
        <w:rPr>
          <w:rStyle w:val="VerbatimChar"/>
        </w:rPr>
        <w:t xml:space="preserve">24</w:t>
      </w:r>
      <w:r>
        <w:t xml:space="preserve"> </w:t>
      </w:r>
      <w:r>
        <w:t xml:space="preserve">используется лишь как слабый временной prior, путь изображения — из</w:t>
      </w:r>
      <w:r>
        <w:t xml:space="preserve"> </w:t>
      </w:r>
      <w:r>
        <w:rPr>
          <w:rStyle w:val="VerbatimChar"/>
        </w:rPr>
        <w:t xml:space="preserve">952^b</w:t>
      </w:r>
      <w:r>
        <w:t xml:space="preserve">/</w:t>
      </w:r>
      <w:r>
        <w:rPr>
          <w:rStyle w:val="VerbatimChar"/>
        </w:rPr>
        <w:t xml:space="preserve">952^B</w:t>
      </w:r>
      <w:r>
        <w:t xml:space="preserve">/</w:t>
      </w:r>
      <w:r>
        <w:rPr>
          <w:rStyle w:val="VerbatimChar"/>
        </w:rPr>
        <w:t xml:space="preserve">952^*</w:t>
      </w:r>
      <w:r>
        <w:t xml:space="preserve">. Перед классификацией</w:t>
      </w:r>
      <w:r>
        <w:t xml:space="preserve"> </w:t>
      </w:r>
      <w:r>
        <w:rPr>
          <w:rStyle w:val="VerbatimChar"/>
        </w:rPr>
        <w:t xml:space="preserve">imageCatalog.reconstruction.v1</w:t>
      </w:r>
      <w:r>
        <w:t xml:space="preserve"> </w:t>
      </w:r>
      <w:r>
        <w:t xml:space="preserve">согласует до шести дедуплицированных OCR-кандидатов:</w:t>
      </w:r>
      <w:r>
        <w:t xml:space="preserve"> </w:t>
      </w:r>
      <w:r>
        <w:rPr>
          <w:rStyle w:val="VerbatimChar"/>
        </w:rPr>
        <w:t xml:space="preserve">22</w:t>
      </w:r>
      <w:r>
        <w:t xml:space="preserve">, координатный</w:t>
      </w:r>
      <w:r>
        <w:t xml:space="preserve"> </w:t>
      </w:r>
      <w:r>
        <w:rPr>
          <w:rStyle w:val="VerbatimChar"/>
        </w:rPr>
        <w:t xml:space="preserve">953</w:t>
      </w:r>
      <w:r>
        <w:t xml:space="preserve"> </w:t>
      </w:r>
      <w:r>
        <w:t xml:space="preserve">и последние принятые OCR-артефакты. Сервер отклоняет строки без корректных</w:t>
      </w:r>
      <w:r>
        <w:t xml:space="preserve"> </w:t>
      </w:r>
      <w:r>
        <w:rPr>
          <w:rStyle w:val="VerbatimChar"/>
        </w:rPr>
        <w:t xml:space="preserve">sourceRefs</w:t>
      </w:r>
      <w:r>
        <w:t xml:space="preserve"> </w:t>
      </w:r>
      <w:r>
        <w:t xml:space="preserve">или достаточного покрытия. Число из вторичного артефакта принимается только при подтверждении</w:t>
      </w:r>
      <w:r>
        <w:t xml:space="preserve"> </w:t>
      </w:r>
      <w:r>
        <w:rPr>
          <w:rStyle w:val="VerbatimChar"/>
        </w:rPr>
        <w:t xml:space="preserve">22</w:t>
      </w:r>
      <w:r>
        <w:t xml:space="preserve">/</w:t>
      </w:r>
      <w:r>
        <w:rPr>
          <w:rStyle w:val="VerbatimChar"/>
        </w:rPr>
        <w:t xml:space="preserve">953</w:t>
      </w:r>
      <w:r>
        <w:t xml:space="preserve"> </w:t>
      </w:r>
      <w:r>
        <w:t xml:space="preserve">либо еще одним независимым кандидатом; это же правило применяется к числовым библиографическим полям. Реконструкция не записывается в</w:t>
      </w:r>
      <w:r>
        <w:t xml:space="preserve"> </w:t>
      </w:r>
      <w:r>
        <w:rPr>
          <w:rStyle w:val="VerbatimChar"/>
        </w:rPr>
        <w:t xml:space="preserve">22</w:t>
      </w:r>
      <w:r>
        <w:t xml:space="preserve">; она хранится в черновике вместе с audit. Рабочий лист определяется из allowlist</w:t>
      </w:r>
      <w:r>
        <w:t xml:space="preserve"> </w:t>
      </w:r>
      <w:r>
        <w:rPr>
          <w:rStyle w:val="VerbatimChar"/>
        </w:rPr>
        <w:t xml:space="preserve">PAZK</w:t>
      </w:r>
      <w:r>
        <w:t xml:space="preserve">,</w:t>
      </w:r>
      <w:r>
        <w:t xml:space="preserve"> </w:t>
      </w:r>
      <w:r>
        <w:rPr>
          <w:rStyle w:val="VerbatimChar"/>
        </w:rPr>
        <w:t xml:space="preserve">PVK</w:t>
      </w:r>
      <w:r>
        <w:t xml:space="preserve">,</w:t>
      </w:r>
      <w:r>
        <w:t xml:space="preserve"> </w:t>
      </w:r>
      <w:r>
        <w:rPr>
          <w:rStyle w:val="VerbatimChar"/>
        </w:rPr>
        <w:t xml:space="preserve">SPEC</w:t>
      </w:r>
      <w:r>
        <w:t xml:space="preserve">,</w:t>
      </w:r>
      <w:r>
        <w:t xml:space="preserve"> </w:t>
      </w:r>
      <w:r>
        <w:rPr>
          <w:rStyle w:val="VerbatimChar"/>
        </w:rPr>
        <w:t xml:space="preserve">ASP</w:t>
      </w:r>
      <w:r>
        <w:t xml:space="preserve">,</w:t>
      </w:r>
      <w:r>
        <w:t xml:space="preserve"> </w:t>
      </w:r>
      <w:r>
        <w:rPr>
          <w:rStyle w:val="VerbatimChar"/>
        </w:rPr>
        <w:t xml:space="preserve">NJ</w:t>
      </w:r>
      <w:r>
        <w:t xml:space="preserve">,</w:t>
      </w:r>
      <w:r>
        <w:t xml:space="preserve"> </w:t>
      </w:r>
      <w:r>
        <w:rPr>
          <w:rStyle w:val="VerbatimChar"/>
        </w:rPr>
        <w:t xml:space="preserve">AUNTD</w:t>
      </w:r>
      <w:r>
        <w:t xml:space="preserve">,</w:t>
      </w:r>
      <w:r>
        <w:t xml:space="preserve"> </w:t>
      </w:r>
      <w:r>
        <w:rPr>
          <w:rStyle w:val="VerbatimChar"/>
        </w:rPr>
        <w:t xml:space="preserve">MUSP</w:t>
      </w:r>
      <w:r>
        <w:t xml:space="preserve">;</w:t>
      </w:r>
      <w:r>
        <w:t xml:space="preserve"> </w:t>
      </w:r>
      <w:r>
        <w:rPr>
          <w:rStyle w:val="VerbatimChar"/>
        </w:rPr>
        <w:t xml:space="preserve">SPEC</w:t>
      </w:r>
      <w:r>
        <w:t xml:space="preserve"> </w:t>
      </w:r>
      <w:r>
        <w:t xml:space="preserve">не используется без признака тома или выпуска, а диапазон страниц библиографии не считается признаком</w:t>
      </w:r>
      <w:r>
        <w:t xml:space="preserve"> </w:t>
      </w:r>
      <w:r>
        <w:rPr>
          <w:rStyle w:val="VerbatimChar"/>
        </w:rPr>
        <w:t xml:space="preserve">ASP</w:t>
      </w:r>
      <w:r>
        <w:t xml:space="preserve">. Локальный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 </w:t>
      </w:r>
      <w:r>
        <w:t xml:space="preserve">pipeline использует prompt-профили</w:t>
      </w:r>
      <w:r>
        <w:t xml:space="preserve"> </w:t>
      </w:r>
      <w:r>
        <w:rPr>
          <w:rStyle w:val="VerbatimChar"/>
        </w:rPr>
        <w:t xml:space="preserve">imageCatalog.classification.v7</w:t>
      </w:r>
      <w:r>
        <w:t xml:space="preserve">,</w:t>
      </w:r>
      <w:r>
        <w:t xml:space="preserve"> </w:t>
      </w:r>
      <w:r>
        <w:rPr>
          <w:rStyle w:val="VerbatimChar"/>
        </w:rPr>
        <w:t xml:space="preserve">imageCatalog.extraction.v7</w:t>
      </w:r>
      <w:r>
        <w:t xml:space="preserve">,</w:t>
      </w:r>
      <w:r>
        <w:t xml:space="preserve"> </w:t>
      </w:r>
      <w:r>
        <w:rPr>
          <w:rStyle w:val="VerbatimChar"/>
        </w:rPr>
        <w:t xml:space="preserve">imageCatalog.verification.v7</w:t>
      </w:r>
      <w:r>
        <w:t xml:space="preserve">, типозависимую схему, ближайшие проверенные примеры и обязательную позиционную evidence validation по исходным OCR-кандидатам. Дополнительный локальный профиль</w:t>
      </w:r>
      <w:r>
        <w:t xml:space="preserve"> </w:t>
      </w:r>
      <w:r>
        <w:rPr>
          <w:rStyle w:val="VerbatimChar"/>
        </w:rPr>
        <w:t xml:space="preserve">Resources/bibliographic-abbreviations.json</w:t>
      </w:r>
      <w:r>
        <w:t xml:space="preserve"> </w:t>
      </w:r>
      <w:r>
        <w:t xml:space="preserve">учитывает ГОСТ Р 7.0.12-2011, ГОСТ 7.11-2004 и исторические ГОСТ 7.12-93/7.12-77: корректная полная форма модели сохраняется, если сокращенный</w:t>
      </w:r>
      <w:r>
        <w:t xml:space="preserve"> </w:t>
      </w:r>
      <w:r>
        <w:rPr>
          <w:rStyle w:val="VerbatimChar"/>
        </w:rPr>
        <w:t xml:space="preserve">rawEvidence</w:t>
      </w:r>
      <w:r>
        <w:t xml:space="preserve"> </w:t>
      </w:r>
      <w:r>
        <w:t xml:space="preserve">подтверждает ее несколькими независимыми якорями; один общий акроним недостаточен. Каждый скаляр содержит confidence, rawEvidence,</w:t>
      </w:r>
      <w:r>
        <w:t xml:space="preserve"> </w:t>
      </w:r>
      <w:r>
        <w:rPr>
          <w:rStyle w:val="VerbatimChar"/>
        </w:rPr>
        <w:t xml:space="preserve">evidenceCandidateId</w:t>
      </w:r>
      <w:r>
        <w:t xml:space="preserve">, зону и строки. Помимо заглавия, авторов, публикации и объема извлекаются ответственность, параллельное заглавие, издание, физические характеристики, серия, ISBN/ISSN, цена, тираж, переплет, примечания, классификационные индексы и связи многотомного/аналитического описания. Первый автор записывается в неповторяемое</w:t>
      </w:r>
      <w:r>
        <w:t xml:space="preserve"> </w:t>
      </w:r>
      <w:r>
        <w:rPr>
          <w:rStyle w:val="VerbatimChar"/>
        </w:rPr>
        <w:t xml:space="preserve">700</w:t>
      </w:r>
      <w:r>
        <w:t xml:space="preserve">, остальные — в</w:t>
      </w:r>
      <w:r>
        <w:t xml:space="preserve"> </w:t>
      </w:r>
      <w:r>
        <w:rPr>
          <w:rStyle w:val="VerbatimChar"/>
        </w:rPr>
        <w:t xml:space="preserve">701</w:t>
      </w:r>
      <w:r>
        <w:t xml:space="preserve">, участники — в</w:t>
      </w:r>
      <w:r>
        <w:t xml:space="preserve"> </w:t>
      </w:r>
      <w:r>
        <w:rPr>
          <w:rStyle w:val="VerbatimChar"/>
        </w:rPr>
        <w:t xml:space="preserve">702</w:t>
      </w:r>
      <w:r>
        <w:t xml:space="preserve">, коллективы — в</w:t>
      </w:r>
      <w:r>
        <w:t xml:space="preserve"> </w:t>
      </w:r>
      <w:r>
        <w:rPr>
          <w:rStyle w:val="VerbatimChar"/>
        </w:rPr>
        <w:t xml:space="preserve">710/711</w:t>
      </w:r>
      <w:r>
        <w:t xml:space="preserve">. Обязательные поля заданы отдельно для каждого рабочего листа; checksum ISBN/ISSN, согласованность публикационной зоны и конфликт ролей превращаются в</w:t>
      </w:r>
      <w:r>
        <w:t xml:space="preserve"> </w:t>
      </w:r>
      <w:r>
        <w:rPr>
          <w:rStyle w:val="VerbatimChar"/>
        </w:rPr>
        <w:t xml:space="preserve">issues</w:t>
      </w:r>
      <w:r>
        <w:t xml:space="preserve">. Поля</w:t>
      </w:r>
      <w:r>
        <w:t xml:space="preserve"> </w:t>
      </w:r>
      <w:r>
        <w:rPr>
          <w:rStyle w:val="VerbatimChar"/>
        </w:rPr>
        <w:t xml:space="preserve">22</w:t>
      </w:r>
      <w:r>
        <w:t xml:space="preserve">,</w:t>
      </w:r>
      <w:r>
        <w:t xml:space="preserve"> </w:t>
      </w:r>
      <w:r>
        <w:rPr>
          <w:rStyle w:val="VerbatimChar"/>
        </w:rPr>
        <w:t xml:space="preserve">24</w:t>
      </w:r>
      <w:r>
        <w:t xml:space="preserve">,</w:t>
      </w:r>
      <w:r>
        <w:t xml:space="preserve"> </w:t>
      </w:r>
      <w:r>
        <w:rPr>
          <w:rStyle w:val="VerbatimChar"/>
        </w:rPr>
        <w:t xml:space="preserve">952</w:t>
      </w:r>
      <w:r>
        <w:t xml:space="preserve">,</w:t>
      </w:r>
      <w:r>
        <w:t xml:space="preserve"> </w:t>
      </w:r>
      <w:r>
        <w:rPr>
          <w:rStyle w:val="VerbatimChar"/>
        </w:rPr>
        <w:t xml:space="preserve">953</w:t>
      </w:r>
      <w:r>
        <w:t xml:space="preserve"> </w:t>
      </w:r>
      <w:r>
        <w:t xml:space="preserve">и уже заполненные библиографические значения сохраняются.</w:t>
      </w:r>
    </w:p>
    <w:p>
      <w:pPr>
        <w:pStyle w:val="BodyText"/>
      </w:pPr>
      <w:r>
        <w:t xml:space="preserve">Рабочие нормативные конспекты и ссылки на официальные источники находятся в разделе</w:t>
      </w:r>
      <w:r>
        <w:t xml:space="preserve"> </w:t>
      </w:r>
      <w:hyperlink r:id="rId19">
        <w:r>
          <w:rPr>
            <w:rStyle w:val="Hyperlink"/>
          </w:rPr>
          <w:t xml:space="preserve">Нормативные ориентиры</w:t>
        </w:r>
      </w:hyperlink>
      <w:r>
        <w:t xml:space="preserve">.</w:t>
      </w:r>
    </w:p>
    <w:p>
      <w:pPr>
        <w:pStyle w:val="BodyText"/>
      </w:pPr>
      <w:r>
        <w:t xml:space="preserve">В этом же профиле задаются</w:t>
      </w:r>
      <w:r>
        <w:t xml:space="preserve"> </w:t>
      </w:r>
      <w:r>
        <w:rPr>
          <w:rStyle w:val="VerbatimChar"/>
        </w:rPr>
        <w:t xml:space="preserve">duplicateKeys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duplicateRules</w:t>
      </w:r>
      <w:r>
        <w:t xml:space="preserve">. Правило</w:t>
      </w:r>
      <w:r>
        <w:t xml:space="preserve"> </w:t>
      </w:r>
      <w:r>
        <w:rPr>
          <w:rStyle w:val="VerbatimChar"/>
        </w:rPr>
        <w:t xml:space="preserve">imageCatalog.titleAuthorByType</w:t>
      </w:r>
      <w:r>
        <w:t xml:space="preserve"> </w:t>
      </w:r>
      <w:r>
        <w:t xml:space="preserve">выполняет read-only поиск по заглавию/автору и подставляет в фильтр</w:t>
      </w:r>
      <w:r>
        <w:t xml:space="preserve"> </w:t>
      </w:r>
      <w:r>
        <w:rPr>
          <w:rStyle w:val="VerbatimChar"/>
        </w:rPr>
        <w:t xml:space="preserve">V=</w:t>
      </w:r>
      <w:r>
        <w:t xml:space="preserve"> </w:t>
      </w:r>
      <w:r>
        <w:t xml:space="preserve">фактически определенный рабочий лист. Оно проверяет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найденные записи и возвращает кандидатов в</w:t>
      </w:r>
      <w:r>
        <w:t xml:space="preserve"> </w:t>
      </w:r>
      <w:r>
        <w:rPr>
          <w:rStyle w:val="VerbatimChar"/>
        </w:rPr>
        <w:t xml:space="preserve">duplicateCheck.scenarioRules</w:t>
      </w:r>
      <w:r>
        <w:t xml:space="preserve">; слияние или создание дублетных записей не выполняется.</w:t>
      </w:r>
    </w:p>
    <w:p>
      <w:pPr>
        <w:pStyle w:val="BodyText"/>
      </w:pPr>
      <w:r>
        <w:t xml:space="preserve">Неверсионируемые эксплуатационные разделы:</w:t>
      </w:r>
      <w:r>
        <w:t xml:space="preserve"> </w:t>
      </w:r>
      <w:r>
        <w:rPr>
          <w:rStyle w:val="VerbatimChar"/>
        </w:rPr>
        <w:t xml:space="preserve">providers</w:t>
      </w:r>
      <w:r>
        <w:t xml:space="preserve">,</w:t>
      </w:r>
      <w:r>
        <w:t xml:space="preserve"> </w:t>
      </w:r>
      <w:r>
        <w:rPr>
          <w:rStyle w:val="VerbatimChar"/>
        </w:rPr>
        <w:t xml:space="preserve">models</w:t>
      </w:r>
      <w:r>
        <w:t xml:space="preserve">,</w:t>
      </w:r>
      <w:r>
        <w:t xml:space="preserve"> </w:t>
      </w:r>
      <w:r>
        <w:rPr>
          <w:rStyle w:val="VerbatimChar"/>
        </w:rPr>
        <w:t xml:space="preserve">limits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dataPolicy</w:t>
      </w:r>
      <w:r>
        <w:t xml:space="preserve">,</w:t>
      </w:r>
      <w:r>
        <w:t xml:space="preserve"> </w:t>
      </w:r>
      <w:r>
        <w:rPr>
          <w:rStyle w:val="VerbatimChar"/>
        </w:rPr>
        <w:t xml:space="preserve">emergencySwitches</w:t>
      </w:r>
      <w:r>
        <w:t xml:space="preserve">,</w:t>
      </w:r>
      <w:r>
        <w:t xml:space="preserve"> </w:t>
      </w:r>
      <w:r>
        <w:rPr>
          <w:rStyle w:val="VerbatimChar"/>
        </w:rPr>
        <w:t xml:space="preserve">memory</w:t>
      </w:r>
      <w:r>
        <w:t xml:space="preserve">,</w:t>
      </w:r>
      <w:r>
        <w:t xml:space="preserve"> </w:t>
      </w:r>
      <w:r>
        <w:rPr>
          <w:rStyle w:val="VerbatimChar"/>
        </w:rPr>
        <w:t xml:space="preserve">rag</w:t>
      </w:r>
      <w:r>
        <w:t xml:space="preserve">,</w:t>
      </w:r>
      <w:r>
        <w:t xml:space="preserve"> </w:t>
      </w:r>
      <w:r>
        <w:rPr>
          <w:rStyle w:val="VerbatimChar"/>
        </w:rPr>
        <w:t xml:space="preserve">localRuntime</w:t>
      </w:r>
      <w:r>
        <w:t xml:space="preserve">,</w:t>
      </w:r>
      <w:r>
        <w:t xml:space="preserve"> </w:t>
      </w:r>
      <w:r>
        <w:rPr>
          <w:rStyle w:val="VerbatimChar"/>
        </w:rPr>
        <w:t xml:space="preserve">askPage</w:t>
      </w:r>
      <w:r>
        <w:t xml:space="preserve">. Для поставщиков продуктивным источником являются записи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; для моделей - записи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; для prompt-шаблонов - записи</w:t>
      </w:r>
      <w:r>
        <w:t xml:space="preserve"> </w:t>
      </w:r>
      <w:r>
        <w:rPr>
          <w:rStyle w:val="VerbatimChar"/>
        </w:rPr>
        <w:t xml:space="preserve">AIPrompt</w:t>
      </w:r>
      <w:r>
        <w:t xml:space="preserve">; для инструментов - записи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; для лимитов, политики данных, памяти, RAG, локальной среды, аварийных выключателей и дефолтов страницы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- отдельные интерфейсные параметры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. Соответствующие разделы</w:t>
      </w:r>
      <w:r>
        <w:t xml:space="preserve"> </w:t>
      </w:r>
      <w:r>
        <w:rPr>
          <w:rStyle w:val="VerbatimChar"/>
        </w:rPr>
        <w:t xml:space="preserve">ProfilesJson</w:t>
      </w:r>
      <w:r>
        <w:t xml:space="preserve"> </w:t>
      </w:r>
      <w:r>
        <w:t xml:space="preserve">сохраняются для совместимости старых конфигураций, импорта и экспорта.</w:t>
      </w:r>
    </w:p>
    <w:p>
      <w:pPr>
        <w:pStyle w:val="BodyText"/>
      </w:pPr>
      <w:r>
        <w:t xml:space="preserve">Технический пользователь задается полем</w:t>
      </w:r>
      <w:r>
        <w:t xml:space="preserve"> </w:t>
      </w:r>
      <w:r>
        <w:rPr>
          <w:rStyle w:val="VerbatimChar"/>
        </w:rPr>
        <w:t xml:space="preserve">TechnicalUserLogin</w:t>
      </w:r>
      <w:r>
        <w:t xml:space="preserve"> </w:t>
      </w:r>
      <w:r>
        <w:t xml:space="preserve">в настройках модуля. Он предназначен для фоновых AI-задач и должен получать минимальные права на конкретные БД, FT-объекты и страницы; сценарии не должны расширять его права за счет agent-профиля или prompt.</w:t>
      </w:r>
    </w:p>
    <w:bookmarkEnd w:id="20"/>
    <w:bookmarkStart w:id="21" w:name="производные-данные"/>
    <w:p>
      <w:pPr>
        <w:pStyle w:val="Heading2"/>
      </w:pPr>
      <w:r>
        <w:t xml:space="preserve">12. Производные данные</w:t>
      </w:r>
    </w:p>
    <w:p>
      <w:pPr>
        <w:pStyle w:val="FirstParagraph"/>
      </w:pPr>
      <w:r>
        <w:t xml:space="preserve">Если исходный объект изменен, закрыт правами или должен быть исключен из AI-контекста, администратор запускает</w:t>
      </w:r>
      <w:r>
        <w:t xml:space="preserve"> </w:t>
      </w:r>
      <w:r>
        <w:rPr>
          <w:rStyle w:val="VerbatimChar"/>
        </w:rPr>
        <w:t xml:space="preserve">AI/InvalidateDerivedData</w:t>
      </w:r>
      <w:r>
        <w:t xml:space="preserve">. Операция принимает источник</w:t>
      </w:r>
      <w:r>
        <w:t xml:space="preserve"> </w:t>
      </w:r>
      <w:r>
        <w:rPr>
          <w:rStyle w:val="VerbatimChar"/>
        </w:rPr>
        <w:t xml:space="preserve">help</w:t>
      </w:r>
      <w:r>
        <w:t xml:space="preserve">,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, помечает соответствующие строки</w:t>
      </w:r>
      <w:r>
        <w:t xml:space="preserve"> </w:t>
      </w:r>
      <w:r>
        <w:rPr>
          <w:rStyle w:val="VerbatimChar"/>
        </w:rPr>
        <w:t xml:space="preserve">AIEmbeddingChunks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stale=1</w:t>
      </w:r>
      <w:r>
        <w:t xml:space="preserve">, переводит связанную память агента в статус</w:t>
      </w:r>
      <w:r>
        <w:t xml:space="preserve"> </w:t>
      </w:r>
      <w:r>
        <w:rPr>
          <w:rStyle w:val="VerbatimChar"/>
        </w:rPr>
        <w:t xml:space="preserve">invalidated</w:t>
      </w:r>
      <w:r>
        <w:t xml:space="preserve"> </w:t>
      </w:r>
      <w:r>
        <w:t xml:space="preserve">и пишет audit-событие</w:t>
      </w:r>
      <w:r>
        <w:t xml:space="preserve"> </w:t>
      </w:r>
      <w:r>
        <w:rPr>
          <w:rStyle w:val="VerbatimChar"/>
        </w:rPr>
        <w:t xml:space="preserve">Maintenance/derived.invalidate</w:t>
      </w:r>
      <w:r>
        <w:t xml:space="preserve">.</w:t>
      </w:r>
    </w:p>
    <w:p>
      <w:pPr>
        <w:pStyle w:val="BodyText"/>
      </w:pPr>
      <w:r>
        <w:t xml:space="preserve">Для изменения прав источника указывайте</w:t>
      </w:r>
      <w:r>
        <w:t xml:space="preserve"> </w:t>
      </w:r>
      <w:r>
        <w:rPr>
          <w:rStyle w:val="VerbatimChar"/>
        </w:rPr>
        <w:t xml:space="preserve">reason=rightsChanged</w:t>
      </w:r>
      <w:r>
        <w:t xml:space="preserve">. Ответ содержит</w:t>
      </w:r>
      <w:r>
        <w:t xml:space="preserve"> </w:t>
      </w:r>
      <w:r>
        <w:rPr>
          <w:rStyle w:val="VerbatimChar"/>
        </w:rPr>
        <w:t xml:space="preserve">rebuildPolicy</w:t>
      </w:r>
      <w:r>
        <w:t xml:space="preserve">:</w:t>
      </w:r>
      <w:r>
        <w:t xml:space="preserve"> </w:t>
      </w:r>
      <w:r>
        <w:rPr>
          <w:rStyle w:val="VerbatimChar"/>
        </w:rPr>
        <w:t xml:space="preserve">blocksServingStaleChunks=true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postRightsCheckRequired=true</w:t>
      </w:r>
      <w:r>
        <w:t xml:space="preserve">,</w:t>
      </w:r>
      <w:r>
        <w:t xml:space="preserve"> </w:t>
      </w:r>
      <w:r>
        <w:rPr>
          <w:rStyle w:val="VerbatimChar"/>
        </w:rPr>
        <w:t xml:space="preserve">rebuildRequired=true</w:t>
      </w:r>
      <w:r>
        <w:t xml:space="preserve"> </w:t>
      </w:r>
      <w:r>
        <w:t xml:space="preserve">при наличии инвалидированных данных и</w:t>
      </w:r>
      <w:r>
        <w:t xml:space="preserve"> </w:t>
      </w:r>
      <w:r>
        <w:rPr>
          <w:rStyle w:val="VerbatimChar"/>
        </w:rPr>
        <w:t xml:space="preserve">queueRecommended=true</w:t>
      </w:r>
      <w:r>
        <w:t xml:space="preserve"> </w:t>
      </w:r>
      <w:r>
        <w:t xml:space="preserve">для последующего административного или фонового перестроения индекса после проверки прав.</w:t>
      </w:r>
    </w:p>
    <w:p>
      <w:pPr>
        <w:pStyle w:val="BodyText"/>
      </w:pPr>
      <w:r>
        <w:t xml:space="preserve">Операцию можно выполнить через API или через форму на странице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. Регламент эксплуатации: после изменения прав на Help-страницу, FT-документ или запись БД нужно инвалидировать производные данные этого источника до следующего продуктивного AI-сценария. RAG не возвращает stale-чанки, а</w:t>
      </w:r>
      <w:r>
        <w:t xml:space="preserve"> </w:t>
      </w:r>
      <w:r>
        <w:rPr>
          <w:rStyle w:val="VerbatimChar"/>
        </w:rPr>
        <w:t xml:space="preserve">GetAgentSession</w:t>
      </w:r>
      <w:r>
        <w:t xml:space="preserve"> </w:t>
      </w:r>
      <w:r>
        <w:t xml:space="preserve">не возвращает память со статусом</w:t>
      </w:r>
      <w:r>
        <w:t xml:space="preserve"> </w:t>
      </w:r>
      <w:r>
        <w:rPr>
          <w:rStyle w:val="VerbatimChar"/>
        </w:rPr>
        <w:t xml:space="preserve">invalidated</w:t>
      </w:r>
      <w:r>
        <w:t xml:space="preserve">; физическое удаление можно выполнять отдельной регламентной процедурой после проверки журналов.</w:t>
      </w:r>
    </w:p>
    <w:bookmarkEnd w:id="21"/>
    <w:bookmarkStart w:id="22" w:name="резервная-копия-конфигурации"/>
    <w:p>
      <w:pPr>
        <w:pStyle w:val="Heading2"/>
      </w:pPr>
      <w:r>
        <w:t xml:space="preserve">13. Резервная копия конфигурации</w:t>
      </w:r>
    </w:p>
    <w:p>
      <w:pPr>
        <w:pStyle w:val="FirstParagraph"/>
      </w:pPr>
      <w:r>
        <w:t xml:space="preserve">Администратор может выгрузить конфигурацию через</w:t>
      </w:r>
      <w:r>
        <w:t xml:space="preserve"> </w:t>
      </w:r>
      <w:r>
        <w:rPr>
          <w:rStyle w:val="VerbatimChar"/>
        </w:rPr>
        <w:t xml:space="preserve">AI/ExportConfiguration</w:t>
      </w:r>
      <w:r>
        <w:t xml:space="preserve">. Экспорт содержит эффективный профиль, включая значения интерфейсных полей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версию формата и статус схемы, но не содержит</w:t>
      </w:r>
      <w:r>
        <w:t xml:space="preserve"> </w:t>
      </w:r>
      <w:r>
        <w:rPr>
          <w:rStyle w:val="VerbatimChar"/>
        </w:rPr>
        <w:t xml:space="preserve">SecretsJson</w:t>
      </w:r>
      <w:r>
        <w:t xml:space="preserve"> </w:t>
      </w:r>
      <w:r>
        <w:t xml:space="preserve">и не раскрывает значения ключей, токенов и паролей.</w:t>
      </w:r>
    </w:p>
    <w:p>
      <w:pPr>
        <w:pStyle w:val="BodyText"/>
      </w:pPr>
      <w:r>
        <w:t xml:space="preserve">Импорт выполняется через</w:t>
      </w:r>
      <w:r>
        <w:t xml:space="preserve"> </w:t>
      </w:r>
      <w:r>
        <w:rPr>
          <w:rStyle w:val="VerbatimChar"/>
        </w:rPr>
        <w:t xml:space="preserve">AI/ImportConfiguration</w:t>
      </w:r>
      <w:r>
        <w:t xml:space="preserve">. Секреты из импортируемого файла не принимаются: реальные значения в секретных полях отбрасываются, а существующий локальный секрет сохраняется только при маске</w:t>
      </w:r>
      <w:r>
        <w:t xml:space="preserve"> </w:t>
      </w:r>
      <w:r>
        <w:rPr>
          <w:rStyle w:val="VerbatimChar"/>
        </w:rPr>
        <w:t xml:space="preserve">***</w:t>
      </w:r>
      <w:r>
        <w:t xml:space="preserve">. После переноса конфигурации секреты поставщиков нужно задать в настройках конкретной инсталляции.</w:t>
      </w:r>
    </w:p>
    <w:p>
      <w:pPr>
        <w:pStyle w:val="BodyText"/>
      </w:pPr>
      <w:r>
        <w:t xml:space="preserve">Для ротации отдельного секрета используется</w:t>
      </w:r>
      <w:r>
        <w:t xml:space="preserve"> </w:t>
      </w:r>
      <w:r>
        <w:rPr>
          <w:rStyle w:val="VerbatimChar"/>
        </w:rPr>
        <w:t xml:space="preserve">AI/RotateSecret</w:t>
      </w:r>
      <w:r>
        <w:t xml:space="preserve"> </w:t>
      </w:r>
      <w:r>
        <w:t xml:space="preserve">с путем секретного поля, например</w:t>
      </w:r>
      <w:r>
        <w:t xml:space="preserve"> </w:t>
      </w:r>
      <w:r>
        <w:rPr>
          <w:rStyle w:val="VerbatimChar"/>
        </w:rPr>
        <w:t xml:space="preserve">providers.cloud-openai-compatible.apiKey</w:t>
      </w:r>
      <w:r>
        <w:t xml:space="preserve">. Операция заменяет значение в</w:t>
      </w:r>
      <w:r>
        <w:t xml:space="preserve"> </w:t>
      </w:r>
      <w:r>
        <w:rPr>
          <w:rStyle w:val="VerbatimChar"/>
        </w:rPr>
        <w:t xml:space="preserve">SecretsJson</w:t>
      </w:r>
      <w:r>
        <w:t xml:space="preserve">, не меняя публичный профиль с маской</w:t>
      </w:r>
      <w:r>
        <w:t xml:space="preserve"> </w:t>
      </w:r>
      <w:r>
        <w:rPr>
          <w:rStyle w:val="VerbatimChar"/>
        </w:rPr>
        <w:t xml:space="preserve">***</w:t>
      </w:r>
      <w:r>
        <w:t xml:space="preserve">, и пишет событие</w:t>
      </w:r>
      <w:r>
        <w:t xml:space="preserve"> </w:t>
      </w:r>
      <w:r>
        <w:rPr>
          <w:rStyle w:val="VerbatimChar"/>
        </w:rPr>
        <w:t xml:space="preserve">Maintenance/secret.rotate</w:t>
      </w:r>
      <w:r>
        <w:t xml:space="preserve">.</w:t>
      </w:r>
    </w:p>
    <w:bookmarkEnd w:id="22"/>
    <w:bookmarkStart w:id="23" w:name="лимиты"/>
    <w:p>
      <w:pPr>
        <w:pStyle w:val="Heading2"/>
      </w:pPr>
      <w:r>
        <w:t xml:space="preserve">14. Лимиты</w:t>
      </w:r>
    </w:p>
    <w:p>
      <w:pPr>
        <w:pStyle w:val="FirstParagraph"/>
      </w:pPr>
      <w:r>
        <w:t xml:space="preserve">Лимиты задаются в АРМ Администратор 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“Лимиты выполнения AI”</w:t>
      </w:r>
      <w:r>
        <w:t xml:space="preserve">. При импорте/экспорте они отражаются в</w:t>
      </w:r>
      <w:r>
        <w:t xml:space="preserve"> </w:t>
      </w:r>
      <w:r>
        <w:rPr>
          <w:rStyle w:val="VerbatimChar"/>
        </w:rPr>
        <w:t xml:space="preserve">ProfilesJson.limits</w:t>
      </w:r>
      <w:r>
        <w:t xml:space="preserve">. Эффективные значения видны на странице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. Первый срез применяет: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maxPromptChars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maxSystemChars</w:t>
      </w:r>
      <w:r>
        <w:t xml:space="preserve"> </w:t>
      </w:r>
      <w:r>
        <w:t xml:space="preserve">для runtime-запросов;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maxTokens</w:t>
      </w:r>
      <w:r>
        <w:t xml:space="preserve"> </w:t>
      </w:r>
      <w:r>
        <w:t xml:space="preserve">для ограничения параметра ответа;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maxModelCostLevel</w:t>
      </w:r>
      <w:r>
        <w:t xml:space="preserve"> </w:t>
      </w:r>
      <w:r>
        <w:t xml:space="preserve">для запрета слишком дорогой выбранной модели;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maxAgentSteps</w:t>
      </w:r>
      <w:r>
        <w:t xml:space="preserve"> </w:t>
      </w:r>
      <w:r>
        <w:t xml:space="preserve">для остановки агентной сессии до выполнения следующего шага.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maxToolCallsPerStep</w:t>
      </w:r>
      <w:r>
        <w:t xml:space="preserve"> </w:t>
      </w:r>
      <w:r>
        <w:t xml:space="preserve">для ограничения числа фактических вызовов инструментов в рамках одного агентного шага.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maxToolInputBytes</w:t>
      </w:r>
      <w:r>
        <w:t xml:space="preserve"> </w:t>
      </w:r>
      <w:r>
        <w:t xml:space="preserve">для ограничения размера входного JSON инструмента;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maxFileBytes</w:t>
      </w:r>
      <w:r>
        <w:t xml:space="preserve"> </w:t>
      </w:r>
      <w:r>
        <w:t xml:space="preserve">для ограничения размера передаваемого инструменту файлового или текстового payload;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maxToolExecutionSeconds</w:t>
      </w:r>
      <w:r>
        <w:t xml:space="preserve"> </w:t>
      </w:r>
      <w:r>
        <w:t xml:space="preserve">для отказа при исчерпанном бюджете времени операции;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maxConcurrentToolCalls</w:t>
      </w:r>
      <w:r>
        <w:t xml:space="preserve"> </w:t>
      </w:r>
      <w:r>
        <w:t xml:space="preserve">для ограничения числа параллельных вызовов инструментов в одном контексте.</w:t>
      </w:r>
    </w:p>
    <w:p>
      <w:pPr>
        <w:pStyle w:val="FirstParagraph"/>
      </w:pPr>
      <w:r>
        <w:t xml:space="preserve">При нарушении лимита</w:t>
      </w:r>
      <w:r>
        <w:t xml:space="preserve"> </w:t>
      </w:r>
      <w:r>
        <w:rPr>
          <w:rStyle w:val="VerbatimChar"/>
        </w:rPr>
        <w:t xml:space="preserve">AI::Ask()</w:t>
      </w:r>
      <w:r>
        <w:t xml:space="preserve"> </w:t>
      </w:r>
      <w:r>
        <w:t xml:space="preserve">возвращает управляемые ошибки</w:t>
      </w:r>
      <w:r>
        <w:t xml:space="preserve"> </w:t>
      </w:r>
      <w:r>
        <w:rPr>
          <w:rStyle w:val="VerbatimChar"/>
        </w:rPr>
        <w:t xml:space="preserve">AI_LIMIT_PROMPT_CHARS</w:t>
      </w:r>
      <w:r>
        <w:t xml:space="preserve">,</w:t>
      </w:r>
      <w:r>
        <w:t xml:space="preserve"> </w:t>
      </w:r>
      <w:r>
        <w:rPr>
          <w:rStyle w:val="VerbatimChar"/>
        </w:rPr>
        <w:t xml:space="preserve">AI_LIMIT_SYSTEM_CHARS</w:t>
      </w:r>
      <w:r>
        <w:t xml:space="preserve">,</w:t>
      </w:r>
      <w:r>
        <w:t xml:space="preserve"> </w:t>
      </w:r>
      <w:r>
        <w:rPr>
          <w:rStyle w:val="VerbatimChar"/>
        </w:rPr>
        <w:t xml:space="preserve">AI_LIMIT_MAX_TOKENS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AI_LIMIT_MODEL_COST</w:t>
      </w:r>
      <w:r>
        <w:t xml:space="preserve"> </w:t>
      </w:r>
      <w:r>
        <w:t xml:space="preserve">до вызова поставщика. Агентная сессия при превышении</w:t>
      </w:r>
      <w:r>
        <w:t xml:space="preserve"> </w:t>
      </w:r>
      <w:r>
        <w:rPr>
          <w:rStyle w:val="VerbatimChar"/>
        </w:rPr>
        <w:t xml:space="preserve">maxAgentSteps</w:t>
      </w:r>
      <w:r>
        <w:t xml:space="preserve"> </w:t>
      </w:r>
      <w:r>
        <w:t xml:space="preserve">переводится в</w:t>
      </w:r>
      <w:r>
        <w:t xml:space="preserve"> </w:t>
      </w:r>
      <w:r>
        <w:rPr>
          <w:rStyle w:val="VerbatimChar"/>
        </w:rPr>
        <w:t xml:space="preserve">limit_exceeded</w:t>
      </w:r>
      <w:r>
        <w:t xml:space="preserve"> </w:t>
      </w:r>
      <w:r>
        <w:t xml:space="preserve">с ошибкой</w:t>
      </w:r>
      <w:r>
        <w:t xml:space="preserve"> </w:t>
      </w:r>
      <w:r>
        <w:rPr>
          <w:rStyle w:val="VerbatimChar"/>
        </w:rPr>
        <w:t xml:space="preserve">AI_LIMIT_AGENT_STEPS</w:t>
      </w:r>
      <w:r>
        <w:t xml:space="preserve">. Tool pipeline до выполнения инструмента возвращает</w:t>
      </w:r>
      <w:r>
        <w:t xml:space="preserve"> </w:t>
      </w:r>
      <w:r>
        <w:rPr>
          <w:rStyle w:val="VerbatimChar"/>
        </w:rPr>
        <w:t xml:space="preserve">AI_LIMIT_TOOL_CALLS</w:t>
      </w:r>
      <w:r>
        <w:t xml:space="preserve">,</w:t>
      </w:r>
      <w:r>
        <w:t xml:space="preserve"> </w:t>
      </w:r>
      <w:r>
        <w:rPr>
          <w:rStyle w:val="VerbatimChar"/>
        </w:rPr>
        <w:t xml:space="preserve">AI_LIMIT_TOOL_INPUT_BYTES</w:t>
      </w:r>
      <w:r>
        <w:t xml:space="preserve">,</w:t>
      </w:r>
      <w:r>
        <w:t xml:space="preserve"> </w:t>
      </w:r>
      <w:r>
        <w:rPr>
          <w:rStyle w:val="VerbatimChar"/>
        </w:rPr>
        <w:t xml:space="preserve">AI_LIMIT_FILE_BYTES</w:t>
      </w:r>
      <w:r>
        <w:t xml:space="preserve">,</w:t>
      </w:r>
      <w:r>
        <w:t xml:space="preserve"> </w:t>
      </w:r>
      <w:r>
        <w:rPr>
          <w:rStyle w:val="VerbatimChar"/>
        </w:rPr>
        <w:t xml:space="preserve">AI_LIMIT_TOOL_TIME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AI_LIMIT_TOOL_PARALLELISM</w:t>
      </w:r>
      <w:r>
        <w:t xml:space="preserve">.</w:t>
      </w:r>
    </w:p>
    <w:bookmarkEnd w:id="23"/>
    <w:bookmarkStart w:id="24" w:name="страницы"/>
    <w:p>
      <w:pPr>
        <w:pStyle w:val="Heading2"/>
      </w:pPr>
      <w:r>
        <w:t xml:space="preserve">15. Страницы</w:t>
      </w:r>
    </w:p>
    <w:p>
      <w:pPr>
        <w:pStyle w:val="FirstParagraph"/>
      </w:pPr>
      <w:r>
        <w:t xml:space="preserve">UI-страницы находятся в</w:t>
      </w:r>
      <w:r>
        <w:t xml:space="preserve"> </w:t>
      </w:r>
      <w:r>
        <w:rPr>
          <w:rStyle w:val="VerbatimChar"/>
        </w:rPr>
        <w:t xml:space="preserve">modules/AI/Pages</w:t>
      </w:r>
      <w:r>
        <w:t xml:space="preserve">. PAGE-записи создаются через</w:t>
      </w:r>
      <w:r>
        <w:t xml:space="preserve"> </w:t>
      </w:r>
      <w:r>
        <w:rPr>
          <w:rStyle w:val="VerbatimChar"/>
        </w:rPr>
        <w:t xml:space="preserve">AI/EnsurePages</w:t>
      </w:r>
      <w:r>
        <w:t xml:space="preserve">. Для каждой страницы используется id вида</w:t>
      </w:r>
      <w:r>
        <w:t xml:space="preserve"> </w:t>
      </w:r>
      <w:r>
        <w:rPr>
          <w:rStyle w:val="VerbatimChar"/>
        </w:rPr>
        <w:t xml:space="preserve">AI/&lt;Name&gt;</w:t>
      </w:r>
      <w:r>
        <w:t xml:space="preserve">: права, название и положение в дереве берутся из PAGE-записи, а исполняемый код загружается из файла</w:t>
      </w:r>
      <w:r>
        <w:t xml:space="preserve"> </w:t>
      </w:r>
      <w:r>
        <w:rPr>
          <w:rStyle w:val="VerbatimChar"/>
        </w:rPr>
        <w:t xml:space="preserve">modules/AI/Pages/&lt;Name&gt;.page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AI/Ask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AI/Diagnostics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AI/Reviews</w:t>
      </w:r>
      <w:r>
        <w:t xml:space="preserve">.</w:t>
      </w:r>
    </w:p>
    <w:p>
      <w:pPr>
        <w:pStyle w:val="FirstParagraph"/>
      </w:pPr>
      <w:r>
        <w:rPr>
          <w:rStyle w:val="VerbatimChar"/>
        </w:rPr>
        <w:t xml:space="preserve">AI/AskDocument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AI/ImageCatalog</w:t>
      </w:r>
      <w:r>
        <w:t xml:space="preserve"> </w:t>
      </w:r>
      <w:r>
        <w:t xml:space="preserve">не являются PAGE-страницами. Пользовательский вход для вопроса по документу расположен в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, а ИМИДЖ-сценарий запускается подписанной кнопкой</w:t>
      </w:r>
      <w:r>
        <w:t xml:space="preserve"> </w:t>
      </w:r>
      <w:r>
        <w:t xml:space="preserve">“AI-черновик”</w:t>
      </w:r>
      <w:r>
        <w:t xml:space="preserve"> </w:t>
      </w:r>
      <w:r>
        <w:t xml:space="preserve">выбранной записи в АРМ Каталогизатор и продолжается в модальном ExtJS-окне текущей операции.</w:t>
      </w:r>
      <w:r>
        <w:t xml:space="preserve"> </w:t>
      </w:r>
      <w:r>
        <w:rPr>
          <w:rStyle w:val="VerbatimChar"/>
        </w:rPr>
        <w:t xml:space="preserve">AI/EnsurePages</w:t>
      </w:r>
      <w:r>
        <w:t xml:space="preserve"> </w:t>
      </w:r>
      <w:r>
        <w:t xml:space="preserve">удаляет старые PAGE-записи этих технических интерфейсов, если они существовали.</w:t>
      </w:r>
    </w:p>
    <w:p>
      <w:pPr>
        <w:pStyle w:val="BodyText"/>
      </w:pPr>
      <w:r>
        <w:t xml:space="preserve">Отдельные диагностические и эксплуатационные страницы также регистрируются как PAGE-записи, но не показываются в общей навигации рабочих AI-страниц: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AI/Tools</w:t>
      </w:r>
      <w:r>
        <w:t xml:space="preserve"> </w:t>
      </w:r>
      <w:r>
        <w:t xml:space="preserve">открывается из карточки записи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 </w:t>
      </w:r>
      <w:r>
        <w:t xml:space="preserve">кнопкой диагностического запуска;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AI/Agent</w:t>
      </w:r>
      <w:r>
        <w:t xml:space="preserve"> </w:t>
      </w:r>
      <w:r>
        <w:t xml:space="preserve">открывается из настроек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кнопкой</w:t>
      </w:r>
      <w:r>
        <w:t xml:space="preserve"> </w:t>
      </w:r>
      <w:r>
        <w:t xml:space="preserve">“Консоль агентных сессий AI”</w:t>
      </w:r>
      <w:r>
        <w:t xml:space="preserve">.</w:t>
      </w:r>
    </w:p>
    <w:p>
      <w:pPr>
        <w:pStyle w:val="FirstParagraph"/>
      </w:pPr>
      <w:r>
        <w:rPr>
          <w:rStyle w:val="VerbatimChar"/>
        </w:rPr>
        <w:t xml:space="preserve">AI/EnsurePages</w:t>
      </w:r>
      <w:r>
        <w:t xml:space="preserve"> </w:t>
      </w:r>
      <w:r>
        <w:t xml:space="preserve">создает записи без привязки к</w:t>
      </w:r>
      <w:r>
        <w:t xml:space="preserve"> </w:t>
      </w:r>
      <w:r>
        <w:rPr>
          <w:rStyle w:val="VerbatimChar"/>
        </w:rPr>
        <w:t xml:space="preserve">pidm/pida</w:t>
      </w:r>
      <w:r>
        <w:t xml:space="preserve">, чтобы</w:t>
      </w:r>
      <w:r>
        <w:t xml:space="preserve"> </w:t>
      </w:r>
      <w:r>
        <w:rPr>
          <w:rStyle w:val="VerbatimChar"/>
        </w:rPr>
        <w:t xml:space="preserve">Pages/Show</w:t>
      </w:r>
      <w:r>
        <w:t xml:space="preserve"> </w:t>
      </w:r>
      <w:r>
        <w:t xml:space="preserve">подключал файл страницы по id. Для административных страниц задается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SITESPEC/ADMIN</w:t>
      </w:r>
      <w:r>
        <w:t xml:space="preserve">; изменение состава доступных ролей должно выполняться через права PAGE-записей, а не через проверку внутри файла страницы.</w:t>
      </w:r>
    </w:p>
    <w:bookmarkEnd w:id="24"/>
    <w:bookmarkEnd w:id="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../References/README.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../References/README.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модуля AI</dc:title>
  <dc:creator/>
  <cp:keywords/>
  <dcterms:created xsi:type="dcterms:W3CDTF">2026-11-08T22:49:55Z</dcterms:created>
  <dcterms:modified xsi:type="dcterms:W3CDTF">2026-11-08T22:49:55Z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