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музейного предмета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музейного-предмета"/>
    <w:p>
      <w:pPr>
        <w:pStyle w:val="Heading1"/>
      </w:pPr>
      <w:r>
        <w:t xml:space="preserve">Описание музейного предмета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MUSP</w:t>
      </w:r>
      <w:r>
        <w:t xml:space="preserve"> </w:t>
      </w:r>
      <w:r>
        <w:t xml:space="preserve">хранит описания музейных предметов и предоставляет форматы краткого, полного отображения, обложки и галереи изображений.</w:t>
      </w:r>
    </w:p>
    <w:bookmarkStart w:id="9" w:name="назначение-musp"/>
    <w:p>
      <w:pPr>
        <w:pStyle w:val="Heading2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музейного предмета</dc:title>
  <dc:creator/>
  <cp:keywords/>
  <dcterms:created xsi:type="dcterms:W3CDTF">2026-11-03T09:31:47Z</dcterms:created>
  <dcterms:modified xsi:type="dcterms:W3CDTF">2026-11-03T09:31:47Z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