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 RPC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son-rpc-сервер"/>
    <w:p>
      <w:pPr>
        <w:pStyle w:val="Heading1"/>
      </w:pPr>
      <w:r>
        <w:t xml:space="preserve">JSON RPC сервер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предоставляет базовые классы клиента и сервера JSON-RPC 2.0, action для приема запросов и тестовую страницу вызовов внешнего сервиса.</w:t>
      </w:r>
    </w:p>
    <w:bookmarkStart w:id="9" w:name="назначение-jsonrpc"/>
    <w:p>
      <w:pPr>
        <w:pStyle w:val="Heading2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 RPC сервер</dc:title>
  <dc:creator/>
  <cp:keywords/>
  <dcterms:created xsi:type="dcterms:W3CDTF">2026-11-08T07:35:44Z</dcterms:created>
  <dcterms:modified xsi:type="dcterms:W3CDTF">2026-11-08T07:35:44Z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