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009665f5cb88d41615dcb1471f4c58ba8b7c75"/>
    <w:p>
      <w:pPr>
        <w:pStyle w:val="Heading1"/>
      </w:pPr>
      <w:r>
        <w:t xml:space="preserve">Провайдер данных к TCP/IP серверу ИРБИС 64/64+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реализует провайдер данных для работы с TCP/IP сервером</w:t>
      </w:r>
      <w:r>
        <w:t xml:space="preserve"> </w:t>
      </w:r>
      <w:r>
        <w:t xml:space="preserve">ИРБИС 64/64+.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транспортный слой для</w:t>
      </w:r>
      <w:r>
        <w:t xml:space="preserve"> </w:t>
      </w:r>
      <w:r>
        <w:t xml:space="preserve">поиска, чтения, форматирования, записи, файловых операций и служебных команд</w:t>
      </w:r>
      <w:r>
        <w:t xml:space="preserve"> </w:t>
      </w:r>
      <w:r>
        <w:t xml:space="preserve">ИРБИС64.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TCP/IP серверу ИРБИС 64/64+</dc:title>
  <dc:creator/>
  <cp:keywords/>
  <dcterms:created xsi:type="dcterms:W3CDTF">2026-11-02T20:24:04Z</dcterms:created>
  <dcterms:modified xsi:type="dcterms:W3CDTF">2026-11-02T20:24:04Z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