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музейного предмета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музейного-предмета"/>
    <w:p>
      <w:pPr>
        <w:pStyle w:val="Heading1"/>
      </w:pPr>
      <w:r>
        <w:t xml:space="preserve">Описание музейного предмета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MUSP</w:t>
      </w:r>
      <w:r>
        <w:t xml:space="preserve"> </w:t>
      </w:r>
      <w:r>
        <w:t xml:space="preserve">хранит описания музейных предметов и предоставляет форматы краткого, полного отображения, обложки и галереи изображений.</w:t>
      </w:r>
    </w:p>
    <w:bookmarkStart w:id="9" w:name="назначение-musp"/>
    <w:p>
      <w:pPr>
        <w:pStyle w:val="Heading2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музейного предмета</dc:title>
  <dc:creator/>
  <cp:keywords/>
  <dcterms:created xsi:type="dcterms:W3CDTF">2026-10-28T12:03:41Z</dcterms:created>
  <dcterms:modified xsi:type="dcterms:W3CDTF">2026-10-28T12:03:41Z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