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EventBus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eventbus"/>
    <w:p>
      <w:pPr>
        <w:pStyle w:val="Heading1"/>
      </w:pPr>
      <w:r>
        <w:t xml:space="preserve">Назначение EventBus</w:t>
      </w:r>
    </w:p>
    <w:p>
      <w:pPr>
        <w:pStyle w:val="FirstParagraph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используется как общий системный механизм публикации событий и управления их обработкой. Модуль хранит безопасный envelope события, версию схемы, ссылку на доменный объект, trace id, минимальный snapshot, idempotency key и состояние доставки.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не заменяет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Collaboration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UserMessage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I128FMail</w:t>
      </w:r>
      <w:r>
        <w:t xml:space="preserve">,</w:t>
      </w:r>
      <w:r>
        <w:t xml:space="preserve"> </w:t>
      </w:r>
      <w:r>
        <w:rPr>
          <w:rStyle w:val="VerbatimChar"/>
        </w:rPr>
        <w:t xml:space="preserve">NewsFeed</w:t>
      </w:r>
      <w:r>
        <w:t xml:space="preserve"> </w:t>
      </w:r>
      <w:r>
        <w:t xml:space="preserve">и историю действий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выполняет тяжелую фоновую работу, доменные модули принимают бизнес-решения, транспортные модули доставляют уже подготовленные сообщения, а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 </w:t>
      </w:r>
      <w:r>
        <w:t xml:space="preserve">отвечает за надежную фиксацию факта, подписки, deduplication, delivery state и диагностику.</w:t>
      </w:r>
    </w:p>
    <w:p>
      <w:pPr>
        <w:pStyle w:val="BodyText"/>
      </w:pPr>
      <w:r>
        <w:t xml:space="preserve">Первый кодовый срез предоставляет API публикации события, реестр типов событий, реестр подписок, dry-run план доставки, dead-letter и provider-проверку для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EventBus</dc:title>
  <dc:creator/>
  <cp:keywords/>
  <dcterms:created xsi:type="dcterms:W3CDTF">2026-11-02T16:36:58Z</dcterms:created>
  <dcterms:modified xsi:type="dcterms:W3CDTF">2026-11-02T16:36:58Z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