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параметров INI-файла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7f50615677101ca09e38867962cb9440aacecb7"/>
    <w:p>
      <w:pPr>
        <w:pStyle w:val="Heading1"/>
      </w:pPr>
      <w:r>
        <w:t xml:space="preserve">Описание параметров INI-файла сервера ИРБИС 64</w:t>
      </w:r>
    </w:p>
    <w:p>
      <w:pPr>
        <w:pStyle w:val="FirstParagraph"/>
      </w:pPr>
      <w:r>
        <w:t xml:space="preserve">Раздел описывает параметры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управляющие общими настройками сервера, межпроцессным взаимодействием, параллельной обработкой, кэшированием форматирования, перенаправлением запросов и другими режимами TCP/IP сервера ИРБИС 64.</w:t>
      </w:r>
    </w:p>
    <w:bookmarkStart w:id="9" w:name="общие-параметры"/>
    <w:p>
      <w:pPr>
        <w:pStyle w:val="Heading2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9"/>
    <w:bookmarkStart w:id="10" w:name="параметры-межпроцессного-взаимодействия"/>
    <w:p>
      <w:pPr>
        <w:pStyle w:val="Heading2"/>
      </w:pPr>
      <w:r>
        <w:t xml:space="preserve">Параметры межпроцессного взаимодействия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временных файлов, используемых при обмене между сервером и процессами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клиенту, в МБ.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SERVICE_NAME</w:t>
            </w:r>
          </w:p>
        </w:tc>
        <w:tc>
          <w:tcPr/>
          <w:p>
            <w:pPr>
              <w:pStyle w:val="Compact"/>
            </w:pPr>
            <w:r>
              <w:t xml:space="preserve">Имя запускаемого службой Windows сервера ИРБИС 64. Параметр помечен как неиспользуемый; возможные значения -</w:t>
            </w:r>
            <w:r>
              <w:t xml:space="preserve"> </w:t>
            </w:r>
            <w:r>
              <w:rPr>
                <w:rStyle w:val="VerbatimChar"/>
              </w:rPr>
              <w:t xml:space="preserve">irbis_server.exe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server_64_console.exe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RegisterWindowMessage</w:t>
            </w:r>
          </w:p>
        </w:tc>
        <w:tc>
          <w:tcPr/>
          <w:p>
            <w:pPr>
              <w:pStyle w:val="Compact"/>
            </w:pPr>
            <w:r>
              <w:t xml:space="preserve">Регистрировать сигнал обмена сообщениями между сервером и процессами обработки в Windows и получать уникальный идентификатор.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LISTEN_RESPONSE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сигнал окончания процесса обработки посылается через TCP, а не как Windows-сообщение.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IP_PORT_LOCAL</w:t>
            </w:r>
          </w:p>
        </w:tc>
        <w:tc>
          <w:tcPr/>
          <w:p>
            <w:pPr>
              <w:pStyle w:val="Compact"/>
            </w:pPr>
            <w:r>
              <w:t xml:space="preserve">Локальный порт для сигнала окончания процесса обработки,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7778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Prefix_file_request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запроса,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REQUEST_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Prefix_file_response</w:t>
            </w:r>
          </w:p>
        </w:tc>
        <w:tc>
          <w:tcPr/>
          <w:p>
            <w:pPr>
              <w:pStyle w:val="Compact"/>
            </w:pPr>
            <w:r>
              <w:t xml:space="preserve">Префикс файла обмена для ответа,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RESPONSE_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включён обмен через системную память, рекомендуется также включить проверку подтверждения клиентов параметром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, чтобы за неактивными клиентами не оставалась выделенная память.</w:t>
      </w:r>
    </w:p>
    <w:p>
      <w:pPr>
        <w:pStyle w:val="BodyText"/>
      </w:pPr>
      <w:r>
        <w:t xml:space="preserve">При включении</w:t>
      </w:r>
      <w:r>
        <w:t xml:space="preserve"> </w:t>
      </w:r>
      <w:r>
        <w:rPr>
          <w:rStyle w:val="VerbatimChar"/>
        </w:rPr>
        <w:t xml:space="preserve">LISTEN_RESPONSE=1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IP_PORT_LOCAL=7778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RegisterWindowMessage</w:t>
      </w:r>
      <w:r>
        <w:t xml:space="preserve"> </w:t>
      </w:r>
      <w:r>
        <w:t xml:space="preserve">игнорируется.</w:t>
      </w:r>
    </w:p>
    <w:p>
      <w:pPr>
        <w:pStyle w:val="BodyText"/>
      </w:pPr>
      <w:r>
        <w:t xml:space="preserve">В режиме отладки временные файлы не уничтожаются. Нужно контролировать свободное место и количество файлов в рабочем каталоге.</w:t>
      </w:r>
    </w:p>
    <w:bookmarkEnd w:id="10"/>
    <w:bookmarkStart w:id="11" w:name="Xce53b693cf5edb94026eb8b68c18c39abd456d8"/>
    <w:p>
      <w:pPr>
        <w:pStyle w:val="Heading2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11"/>
    <w:bookmarkStart w:id="12" w:name="X6b291f744f4a482c48abc177bfbdc921ef25bbd"/>
    <w:p>
      <w:pPr>
        <w:pStyle w:val="Heading2"/>
      </w:pPr>
      <w:r>
        <w:t xml:space="preserve">Параллельная обработка сетевого чтения-записи</w:t>
      </w:r>
    </w:p>
    <w:p>
      <w:pPr>
        <w:pStyle w:val="FirstParagraph"/>
      </w:pPr>
      <w:r>
        <w:t xml:space="preserve">Сервер может работать в режиме параллельной обработки чтения-записи запросов клиентов в многопотоковом режиме.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Мониторинг процессов и запросов; рекомендуется обязательно включать при многопоточном режиме.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</w:t>
            </w:r>
          </w:p>
        </w:tc>
        <w:tc>
          <w:tcPr/>
          <w:p>
            <w:pPr>
              <w:pStyle w:val="Compact"/>
            </w:pPr>
            <w:r>
              <w:t xml:space="preserve">Блокировка всех параллельных потоков,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в режим последовательного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Z39_50_SERVER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Сигнал серверу Z39.50 об окончании обработки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BlockingTimeout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Время блокировки сетевого чтения-записи; при превышении сервер возвращает ошибку.</w:t>
            </w:r>
          </w:p>
        </w:tc>
      </w:tr>
    </w:tbl>
    <w:bookmarkEnd w:id="12"/>
    <w:bookmarkStart w:id="13" w:name="опции-кэширования-при-форматировании"/>
    <w:p>
      <w:pPr>
        <w:pStyle w:val="Heading2"/>
      </w:pPr>
      <w:r>
        <w:t xml:space="preserve">Опции кэширования при форматировании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FORMAT_CASHABLE</w:t>
            </w:r>
          </w:p>
        </w:tc>
        <w:tc>
          <w:tcPr/>
          <w:p>
            <w:pPr>
              <w:pStyle w:val="Compact"/>
            </w:pPr>
            <w:r>
              <w:t xml:space="preserve">Кэшировать формат, прочитанный из файла.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FORMAT_DECOMPILED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используется. Предварительная компиляция формата путём замены</w:t>
            </w:r>
            <w:r>
              <w:t xml:space="preserve"> </w:t>
            </w:r>
            <w:r>
              <w:rPr>
                <w:rStyle w:val="VerbatimChar"/>
              </w:rPr>
              <w:t xml:space="preserve">unifor('6...</w:t>
            </w:r>
            <w:r>
              <w:t xml:space="preserve"> </w:t>
            </w:r>
            <w:r>
              <w:t xml:space="preserve">на формат.</w:t>
            </w:r>
          </w:p>
        </w:tc>
      </w:tr>
    </w:tbl>
    <w:bookmarkEnd w:id="13"/>
    <w:bookmarkStart w:id="14" w:name="установка-пользовательских-шрифтов"/>
    <w:p>
      <w:pPr>
        <w:pStyle w:val="Heading2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14"/>
    <w:bookmarkStart w:id="15" w:name="многопроцессорный-режим"/>
    <w:p>
      <w:pPr>
        <w:pStyle w:val="Heading2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15"/>
    <w:bookmarkStart w:id="16" w:name="Xe5203edb5f7afed8a355e159c7a2c0296ab178b"/>
    <w:p>
      <w:pPr>
        <w:pStyle w:val="Heading2"/>
      </w:pPr>
      <w:r>
        <w:t xml:space="preserve">Работа с приоритетами потоков и процессов</w:t>
      </w:r>
    </w:p>
    <w:p>
      <w:pPr>
        <w:pStyle w:val="FirstParagraph"/>
      </w:pPr>
      <w:r>
        <w:t xml:space="preserve">Эти параметры помечены как неиспользуемые.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приоритет процесса до</w:t>
            </w:r>
            <w:r>
              <w:t xml:space="preserve"> </w:t>
            </w:r>
            <w:r>
              <w:rPr>
                <w:rStyle w:val="VerbatimChar"/>
              </w:rPr>
              <w:t xml:space="preserve">HIGH_PRIORITY_CLASS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THREAD_PRIORITY</w:t>
            </w:r>
          </w:p>
        </w:tc>
        <w:tc>
          <w:tcPr/>
          <w:p>
            <w:pPr>
              <w:pStyle w:val="Compact"/>
            </w:pPr>
            <w:r>
              <w:t xml:space="preserve">Если равно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, повысить относительный приоритет потока до</w:t>
            </w:r>
            <w:r>
              <w:t xml:space="preserve"> </w:t>
            </w:r>
            <w:r>
              <w:rPr>
                <w:rStyle w:val="VerbatimChar"/>
              </w:rPr>
              <w:t xml:space="preserve">THREAD_PRIORITY_HIGHEST</w:t>
            </w:r>
            <w:r>
              <w:t xml:space="preserve">.</w:t>
            </w:r>
          </w:p>
        </w:tc>
      </w:tr>
    </w:tbl>
    <w:bookmarkEnd w:id="16"/>
    <w:bookmarkStart w:id="17" w:name="X2f4f3603d6ef4517506e4d2469232898ecb6b11"/>
    <w:p>
      <w:pPr>
        <w:pStyle w:val="Heading2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17"/>
    <w:bookmarkStart w:id="18" w:name="Xe25292c63c5cd462af23ca5a6cf1e0b696070e4"/>
    <w:p>
      <w:pPr>
        <w:pStyle w:val="Heading2"/>
      </w:pPr>
      <w:r>
        <w:t xml:space="preserve">Параметры перенаправления запроса на другой сервер ИРБИС 64</w:t>
      </w:r>
    </w:p>
    <w:p>
      <w:pPr>
        <w:pStyle w:val="FirstParagraph"/>
      </w:pPr>
      <w:r>
        <w:t xml:space="preserve">Режим перенаправления включается, когда в имени базы данных в меню типа</w:t>
      </w:r>
      <w:r>
        <w:t xml:space="preserve"> </w:t>
      </w:r>
      <w:r>
        <w:rPr>
          <w:rStyle w:val="VerbatimChar"/>
        </w:rPr>
        <w:t xml:space="preserve">dbnam.mnu</w:t>
      </w:r>
      <w:r>
        <w:t xml:space="preserve"> </w:t>
      </w:r>
      <w:r>
        <w:t xml:space="preserve">указаны признак</w:t>
      </w:r>
      <w:r>
        <w:t xml:space="preserve"> </w:t>
      </w:r>
      <w:r>
        <w:rPr>
          <w:rStyle w:val="VerbatimChar"/>
        </w:rPr>
        <w:t xml:space="preserve">%</w:t>
      </w:r>
      <w:r>
        <w:t xml:space="preserve"> </w:t>
      </w:r>
      <w:r>
        <w:t xml:space="preserve">и адрес перенаправления. Пример:</w:t>
      </w:r>
    </w:p>
    <w:p>
      <w:pPr>
        <w:pStyle w:val="SourceCode"/>
      </w:pPr>
      <w:r>
        <w:rPr>
          <w:rStyle w:val="VerbatimChar"/>
        </w:rPr>
        <w:t xml:space="preserve">IBIS%SERVER1%</w:t>
      </w:r>
    </w:p>
    <w:p>
      <w:pPr>
        <w:pStyle w:val="FirstParagraph"/>
      </w:pPr>
      <w:r>
        <w:t xml:space="preserve">Адрес перенаправления сервер ищет в секции</w:t>
      </w:r>
      <w:r>
        <w:t xml:space="preserve"> </w:t>
      </w:r>
      <w:r>
        <w:rPr>
          <w:rStyle w:val="VerbatimChar"/>
        </w:rPr>
        <w:t xml:space="preserve">REDIRECT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[REDIRECT]</w:t>
      </w:r>
      <w:r>
        <w:br/>
      </w:r>
      <w:r>
        <w:rPr>
          <w:rStyle w:val="DataTypeTok"/>
        </w:rPr>
        <w:t xml:space="preserve">SERVER1</w:t>
      </w:r>
      <w:r>
        <w:rPr>
          <w:rStyle w:val="OtherTok"/>
        </w:rPr>
        <w:t xml:space="preserve">=</w:t>
      </w:r>
      <w:r>
        <w:rPr>
          <w:rStyle w:val="StringTok"/>
        </w:rPr>
        <w:t xml:space="preserve">192.168.4.204:7777</w:t>
      </w:r>
    </w:p>
    <w:p>
      <w:pPr>
        <w:pStyle w:val="FirstParagraph"/>
      </w:pPr>
      <w:r>
        <w:t xml:space="preserve">Перенаправление не поддерживается функциями форматирования. Поэтому при связных базах данных, где используются связи через форматирование, система может работать неправильно.</w:t>
      </w:r>
    </w:p>
    <w:p>
      <w:pPr>
        <w:pStyle w:val="BodyText"/>
      </w:pPr>
      <w:r>
        <w:t xml:space="preserve">Перенаправление не требует регистрации на другом сервере, но требует разрешения обработки запроса в секции</w:t>
      </w:r>
      <w:r>
        <w:t xml:space="preserve"> </w:t>
      </w:r>
      <w:r>
        <w:rPr>
          <w:rStyle w:val="VerbatimChar"/>
        </w:rPr>
        <w:t xml:space="preserve">MAIN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CHECK_REDIRECT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По умолчанию</w:t>
      </w:r>
      <w:r>
        <w:t xml:space="preserve"> </w:t>
      </w:r>
      <w:r>
        <w:rPr>
          <w:rStyle w:val="VerbatimChar"/>
        </w:rPr>
        <w:t xml:space="preserve">CHECK_REDIRECT=0</w:t>
      </w:r>
      <w:r>
        <w:t xml:space="preserve">.</w:t>
      </w:r>
    </w:p>
    <w:bookmarkEnd w:id="18"/>
    <w:bookmarkStart w:id="19" w:name="X9a8527216eb53d16aba11a119ff8a98ac1718b7"/>
    <w:p>
      <w:pPr>
        <w:pStyle w:val="Heading2"/>
      </w:pPr>
      <w:r>
        <w:t xml:space="preserve">Параметры, унаследованные от АРМа «Каталогизатор»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PftOpt</w:t>
            </w:r>
          </w:p>
        </w:tc>
        <w:tc>
          <w:tcPr/>
          <w:p>
            <w:pPr>
              <w:pStyle w:val="Compact"/>
            </w:pPr>
            <w:r>
              <w:t xml:space="preserve">Файл оптимизации форматирования,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pftw.opt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Relay_RecTime</w:t>
            </w:r>
          </w:p>
        </w:tc>
        <w:tc>
          <w:tcPr/>
          <w:p>
            <w:pPr>
              <w:pStyle w:val="Compact"/>
            </w:pPr>
            <w:r>
              <w:t xml:space="preserve">Ожидание эксклюзивного доступа 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AutoInFile</w:t>
            </w:r>
          </w:p>
        </w:tc>
        <w:tc>
          <w:tcPr/>
          <w:p>
            <w:pPr>
              <w:pStyle w:val="Compact"/>
            </w:pPr>
            <w:r>
              <w:t xml:space="preserve">Файл автоввода,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Dbnflc</w:t>
            </w:r>
          </w:p>
        </w:tc>
        <w:tc>
          <w:tcPr/>
          <w:p>
            <w:pPr>
              <w:pStyle w:val="Compact"/>
            </w:pPr>
            <w:r>
              <w:t xml:space="preserve">Файл проверки на дублетность,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dbnflc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DeflexKW</w:t>
            </w:r>
          </w:p>
        </w:tc>
        <w:tc>
          <w:tcPr/>
          <w:p>
            <w:pPr>
              <w:pStyle w:val="Compact"/>
            </w:pPr>
            <w:r>
              <w:t xml:space="preserve">Применять отсечку при актуализации.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STTMNU</w:t>
            </w:r>
          </w:p>
        </w:tc>
        <w:tc>
          <w:tcPr/>
          <w:p>
            <w:pPr>
              <w:pStyle w:val="Compact"/>
            </w:pPr>
            <w:r>
              <w:t xml:space="preserve">Меню статистики,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stt.mnu</w:t>
            </w:r>
            <w:r>
              <w:t xml:space="preserve">.</w:t>
            </w:r>
          </w:p>
        </w:tc>
      </w:tr>
    </w:tbl>
    <w:bookmarkEnd w:id="19"/>
    <w:bookmarkStart w:id="20" w:name="время-обработки-запроса"/>
    <w:p>
      <w:pPr>
        <w:pStyle w:val="Heading2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параметров INI-файла сервера ИРБИС 64</dc:title>
  <dc:creator/>
  <cp:keywords/>
  <dcterms:created xsi:type="dcterms:W3CDTF">2026-11-08T02:08:30Z</dcterms:created>
  <dcterms:modified xsi:type="dcterms:W3CDTF">2026-11-08T02:08:30Z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