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остав-сервера-ирбис-64"/>
    <w:p>
      <w:pPr>
        <w:pStyle w:val="Heading1"/>
      </w:pPr>
      <w:r>
        <w:t xml:space="preserve">Состав сервера ИРБИС 64</w:t>
      </w:r>
    </w:p>
    <w:p>
      <w:pPr>
        <w:pStyle w:val="FirstParagraph"/>
      </w:pPr>
      <w:r>
        <w:t xml:space="preserve">В состав установленного сервера входят основные исполняемые файлы и библиотека доступа к базам данных: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irbis_server.exe</w:t>
      </w:r>
      <w:r>
        <w:t xml:space="preserve"> </w:t>
      </w:r>
      <w:r>
        <w:t xml:space="preserve">- запуск сервера как обычного Windows-приложения.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Запуск сервера как Windows-приложения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service_64.exe</w:t>
      </w:r>
      <w:r>
        <w:t xml:space="preserve"> </w:t>
      </w:r>
      <w:r>
        <w:t xml:space="preserve">- запуск сервера как службы Windows.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Запуск сервера как сервиса Windows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server_64.exe</w:t>
      </w:r>
      <w:r>
        <w:t xml:space="preserve"> </w:t>
      </w:r>
      <w:r>
        <w:t xml:space="preserve">- процесс обработки запросов. Он запускается сервером ИРБИС 64 и не предназначен для ручного запуска пользователем.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irbis64.dll</w:t>
      </w:r>
      <w:r>
        <w:t xml:space="preserve"> </w:t>
      </w:r>
      <w:r>
        <w:t xml:space="preserve">- библиотека доступа к базам данных ИРБИС 64 и форматирования записей.</w:t>
      </w:r>
    </w:p>
    <w:p>
      <w:pPr>
        <w:pStyle w:val="FirstParagraph"/>
      </w:pPr>
      <w:r>
        <w:t xml:space="preserve">В Windows-поставке ИРБИС64+ Турбо состав серверного каталога отличается: служба настраивается через</w:t>
      </w:r>
      <w:r>
        <w:t xml:space="preserve"> </w:t>
      </w:r>
      <w:r>
        <w:rPr>
          <w:rStyle w:val="VerbatimChar"/>
        </w:rPr>
        <w:t xml:space="preserve">srvsetup_turbo.exe</w:t>
      </w:r>
      <w:r>
        <w:t xml:space="preserve">, а основной комплект включает</w:t>
      </w:r>
      <w:r>
        <w:t xml:space="preserve"> </w:t>
      </w:r>
      <w:r>
        <w:rPr>
          <w:rStyle w:val="VerbatimChar"/>
        </w:rPr>
        <w:t xml:space="preserve">irbis64_service.exe</w:t>
      </w:r>
      <w:r>
        <w:t xml:space="preserve">,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АРМ</w:t>
      </w:r>
      <w:r>
        <w:t xml:space="preserve"> </w:t>
      </w:r>
      <w:r>
        <w:rPr>
          <w:rStyle w:val="VerbatimChar"/>
        </w:rPr>
        <w:t xml:space="preserve">IRBISA.exe</w:t>
      </w:r>
      <w:r>
        <w:t xml:space="preserve"> </w:t>
      </w:r>
      <w:r>
        <w:t xml:space="preserve">и библиотеки серверной части. Подробнее см. раздел</w:t>
      </w:r>
      <w:r>
        <w:t xml:space="preserve"> </w:t>
      </w:r>
      <w:hyperlink r:id="rId11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bookmarkStart w:id="12" w:name="web-ирбис64-и-php-cgi"/>
    <w:p>
      <w:pPr>
        <w:pStyle w:val="Heading2"/>
      </w:pPr>
      <w:r>
        <w:t xml:space="preserve">1. Web-ИРБИС64+ и php-cgi</w:t>
      </w:r>
    </w:p>
    <w:p>
      <w:pPr>
        <w:pStyle w:val="FirstParagraph"/>
      </w:pPr>
      <w:r>
        <w:t xml:space="preserve">Для Web-ИРБИС64+ используется CGI-шлюз</w:t>
      </w:r>
      <w:r>
        <w:t xml:space="preserve"> </w:t>
      </w:r>
      <w:r>
        <w:rPr>
          <w:rStyle w:val="VerbatimChar"/>
        </w:rPr>
        <w:t xml:space="preserve">irbis_webcgi.exe</w:t>
      </w:r>
      <w:r>
        <w:t xml:space="preserve"> </w:t>
      </w:r>
      <w:r>
        <w:t xml:space="preserve">в Windows или</w:t>
      </w:r>
      <w:r>
        <w:t xml:space="preserve"> </w:t>
      </w:r>
      <w:r>
        <w:rPr>
          <w:rStyle w:val="VerbatimChar"/>
        </w:rPr>
        <w:t xml:space="preserve">irbis_webcgi</w:t>
      </w:r>
      <w:r>
        <w:t xml:space="preserve"> </w:t>
      </w:r>
      <w:r>
        <w:t xml:space="preserve">в Linux. Шлюз принимает HTTP-запросы, работает с серверными ini-файлами ИРБИС 64 и, когда в кадрах или командах требуется выполнение PHP, обращается к процессу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через FastCGI.</w:t>
      </w:r>
    </w:p>
    <w:p>
      <w:pPr>
        <w:pStyle w:val="BodyText"/>
      </w:pPr>
      <w:r>
        <w:rPr>
          <w:rStyle w:val="VerbatimChar"/>
        </w:rPr>
        <w:t xml:space="preserve">php-cgi</w:t>
      </w:r>
      <w:r>
        <w:t xml:space="preserve"> </w:t>
      </w:r>
      <w:r>
        <w:t xml:space="preserve">не нужно запускать отдельно вручную, если шлюз настроен на автоматический запуск FastCGI-процесса. При старте Web-ИРБИС64+ шлюз проверяет путь к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, поднимает процесс на локальном FastCGI-порту и передает ему PHP-запросы. При остановке шлюза управляемый им процесс</w:t>
      </w:r>
      <w:r>
        <w:t xml:space="preserve"> </w:t>
      </w:r>
      <w:r>
        <w:rPr>
          <w:rStyle w:val="VerbatimChar"/>
        </w:rPr>
        <w:t xml:space="preserve">php-cgi</w:t>
      </w:r>
      <w:r>
        <w:t xml:space="preserve"> </w:t>
      </w:r>
      <w:r>
        <w:t xml:space="preserve">также завершается.</w:t>
      </w:r>
    </w:p>
    <w:p>
      <w:pPr>
        <w:pStyle w:val="BodyText"/>
      </w:pPr>
      <w:r>
        <w:t xml:space="preserve">Параметры FastCGI задаются в ini-файле Web-ИРБИС64+: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PHP_FCGI_PATH</w:t>
            </w:r>
          </w:p>
        </w:tc>
        <w:tc>
          <w:tcPr/>
          <w:p>
            <w:pPr>
              <w:pStyle w:val="Compact"/>
            </w:pPr>
            <w:r>
              <w:t xml:space="preserve">путь к исполняемому файлу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  <w:r>
              <w:t xml:space="preserve">; если файл не найден, шлюз сообщает ошибку запуска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PHP_FCGI_INI_PATH</w:t>
            </w:r>
          </w:p>
        </w:tc>
        <w:tc>
          <w:tcPr/>
          <w:p>
            <w:pPr>
              <w:pStyle w:val="Compact"/>
            </w:pPr>
            <w:r>
              <w:t xml:space="preserve">путь к каталогу или файлу</w:t>
            </w:r>
            <w:r>
              <w:t xml:space="preserve"> </w:t>
            </w:r>
            <w:r>
              <w:rPr>
                <w:rStyle w:val="VerbatimChar"/>
              </w:rPr>
              <w:t xml:space="preserve">php.ini</w:t>
            </w:r>
            <w:r>
              <w:t xml:space="preserve">, с которым должен работать</w:t>
            </w:r>
            <w:r>
              <w:t xml:space="preserve"> </w:t>
            </w:r>
            <w:r>
              <w:rPr>
                <w:rStyle w:val="VerbatimChar"/>
              </w:rPr>
              <w:t xml:space="preserve">php-cgi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PHP_FCGI_PORT</w:t>
            </w:r>
          </w:p>
        </w:tc>
        <w:tc>
          <w:tcPr/>
          <w:p>
            <w:pPr>
              <w:pStyle w:val="Compact"/>
            </w:pPr>
            <w:r>
              <w:t xml:space="preserve">локальный порт FastCGI, через который</w:t>
            </w:r>
            <w:r>
              <w:t xml:space="preserve"> </w:t>
            </w:r>
            <w:r>
              <w:rPr>
                <w:rStyle w:val="VerbatimChar"/>
              </w:rPr>
              <w:t xml:space="preserve">irbis_webcgi</w:t>
            </w:r>
            <w:r>
              <w:t xml:space="preserve"> </w:t>
            </w:r>
            <w:r>
              <w:t xml:space="preserve">передает PHP-запросы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PHP_FCGI_CHILDREN</w:t>
            </w:r>
          </w:p>
        </w:tc>
        <w:tc>
          <w:tcPr/>
          <w:p>
            <w:pPr>
              <w:pStyle w:val="Compact"/>
            </w:pPr>
            <w:r>
              <w:t xml:space="preserve">число дочерних процессов FastCGI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PHP_FCGI_MAX_REQUESTS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для процесса FastCGI до перезапуска</w:t>
            </w:r>
          </w:p>
        </w:tc>
      </w:tr>
    </w:tbl>
    <w:p>
      <w:pPr>
        <w:pStyle w:val="BodyText"/>
      </w:pPr>
      <w:r>
        <w:t xml:space="preserve">Для связки серверной части и установленного Web-ИРБИС64+ также используется параметр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: он указывает путь к каталогу Web-шлюза. Если этот путь или ini-файл Web-ИРБИС64+ не заданы, серверные режимы, которые добавляют или удаляют базы из списка доступных читателю Web, не смогут найти настройки Web-шлюза.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TCPIPServer/InstallationAndStartup/StartAsApp" TargetMode="External" /><Relationship Type="http://schemas.openxmlformats.org/officeDocument/2006/relationships/hyperlink" Id="rId10" Target="?id=Help/Show&amp;m=Help/Help/TCPIPServer/InstallationAndStartup/StartAsService" TargetMode="External" /><Relationship Type="http://schemas.openxmlformats.org/officeDocument/2006/relationships/hyperlink" Id="rId11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TCPIPServer/InstallationAndStartup/StartAsApp" TargetMode="External" /><Relationship Type="http://schemas.openxmlformats.org/officeDocument/2006/relationships/hyperlink" Id="rId10" Target="?id=Help/Show&amp;m=Help/Help/TCPIPServer/InstallationAndStartup/StartAsService" TargetMode="External" /><Relationship Type="http://schemas.openxmlformats.org/officeDocument/2006/relationships/hyperlink" Id="rId11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сервера ИРБИС 64</dc:title>
  <dc:creator/>
  <cp:keywords/>
  <dcterms:created xsi:type="dcterms:W3CDTF">2026-11-08T23:01:09Z</dcterms:created>
  <dcterms:modified xsi:type="dcterms:W3CDTF">2026-11-08T23:01:09Z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