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Кеширование содержимого записи и SID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ирование-содержимого-записи-и-sid"/>
    <w:p>
      <w:pPr>
        <w:pStyle w:val="Heading1"/>
      </w:pPr>
      <w:r>
        <w:t xml:space="preserve">Кеширование содержимого записи и SID</w:t>
      </w:r>
    </w:p>
    <w:p>
      <w:pPr>
        <w:pStyle w:val="FirstParagraph"/>
      </w:pPr>
      <w:r>
        <w:t xml:space="preserve">Раздел описывает служебный кеш, который ускоряет повторное чтение записей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и заменяет старый путь прямого файлового кеширования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.</w:t>
      </w:r>
    </w:p>
    <w:bookmarkStart w:id="9" w:name="что-кешируется"/>
    <w:p>
      <w:pPr>
        <w:pStyle w:val="Heading2"/>
      </w:pPr>
      <w:r>
        <w:t xml:space="preserve">1. Что кешируется</w:t>
      </w:r>
    </w:p>
    <w:p>
      <w:pPr>
        <w:pStyle w:val="FirstParagraph"/>
      </w:pPr>
      <w:r>
        <w:t xml:space="preserve">Для записи используются два типа ключей системного кеша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Record_Content_&lt;db&gt;_&lt;mfn&gt;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из базы</w:t>
            </w:r>
            <w:r>
              <w:t xml:space="preserve"> </w:t>
            </w:r>
            <w:r>
              <w:rPr>
                <w:rStyle w:val="VerbatimChar"/>
              </w:rPr>
              <w:t xml:space="preserve">&lt;db&gt;</w:t>
            </w:r>
            <w:r>
              <w:t xml:space="preserve"> </w:t>
            </w:r>
            <w:r>
              <w:t xml:space="preserve">с положительным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Record_Content_&lt;db&gt;_SID_&lt;sid&gt;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записи, у которой еще нет положительного MFN или оно недоступно.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Record_SidMap_&lt;sid&gt;</w:t>
            </w:r>
          </w:p>
        </w:tc>
        <w:tc>
          <w:tcPr/>
          <w:p>
            <w:pPr>
              <w:pStyle w:val="Compact"/>
            </w:pPr>
            <w:r>
              <w:t xml:space="preserve">Карта SID к базе, MFN и ключу содержимого записи.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хранит массив записи в том же виде, который возвращает</w:t>
      </w:r>
      <w:r>
        <w:t xml:space="preserve"> </w:t>
      </w:r>
      <w:r>
        <w:rPr>
          <w:rStyle w:val="VerbatimChar"/>
        </w:rPr>
        <w:t xml:space="preserve">Record-&gt;GetAsArray()</w:t>
      </w:r>
      <w:r>
        <w:t xml:space="preserve">. Для новых ключей имя БД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приводится к верхнему регистру, чтобы один и тот же MFN не кешировался отдельно из-за разного регистра имени БД. Карта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позволяет восстановить, в какой базе и под каким MFN находится запись с заданным SID, не выполняя полный обход записей.</w:t>
      </w:r>
    </w:p>
    <w:bookmarkEnd w:id="9"/>
    <w:bookmarkStart w:id="10" w:name="чтение-записи"/>
    <w:p>
      <w:pPr>
        <w:pStyle w:val="Heading2"/>
      </w:pPr>
      <w:r>
        <w:t xml:space="preserve">2. Чтение записи</w:t>
      </w:r>
    </w:p>
    <w:p>
      <w:pPr>
        <w:pStyle w:val="FirstParagraph"/>
      </w:pPr>
      <w:r>
        <w:rPr>
          <w:rStyle w:val="VerbatimChar"/>
        </w:rPr>
        <w:t xml:space="preserve">Database-&gt;RecRead($mfn, false)</w:t>
      </w:r>
      <w:r>
        <w:t xml:space="preserve"> </w:t>
      </w:r>
      <w:r>
        <w:t xml:space="preserve">сначала проверяет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. Если запись найдена в кеше,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восстанавливается из массива без обращения к провайдеру данных.</w:t>
      </w:r>
    </w:p>
    <w:p>
      <w:pPr>
        <w:pStyle w:val="BodyText"/>
      </w:pPr>
      <w:r>
        <w:t xml:space="preserve">Если чтение выполняется с блокировкой (</w:t>
      </w:r>
      <w:r>
        <w:rPr>
          <w:rStyle w:val="VerbatimChar"/>
        </w:rPr>
        <w:t xml:space="preserve">RecRead($mfn, true)</w:t>
      </w:r>
      <w:r>
        <w:t xml:space="preserve">), кеш не используется: запись должна быть получена из провайдера данных, чтобы блокировка и актуальное состояние были согласованы.</w:t>
      </w:r>
    </w:p>
    <w:bookmarkEnd w:id="10"/>
    <w:bookmarkStart w:id="11" w:name="поиск-по-sid"/>
    <w:p>
      <w:pPr>
        <w:pStyle w:val="Heading2"/>
      </w:pPr>
      <w:r>
        <w:t xml:space="preserve">3. Поиск по SID</w:t>
      </w:r>
    </w:p>
    <w:p>
      <w:pPr>
        <w:pStyle w:val="FirstParagraph"/>
      </w:pPr>
      <w:r>
        <w:rPr>
          <w:rStyle w:val="VerbatimChar"/>
        </w:rPr>
        <w:t xml:space="preserve">Record-&gt;GetBySid($sid, $dbname)</w:t>
      </w:r>
      <w:r>
        <w:t xml:space="preserve"> </w:t>
      </w:r>
      <w:r>
        <w:t xml:space="preserve">сначала читает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затем получает связанный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. Если карта или содержимое отсутствуют, выполняется прежний путь восстановления:</w:t>
      </w:r>
    </w:p>
    <w:p>
      <w:pPr>
        <w:pStyle w:val="Compact"/>
        <w:numPr>
          <w:ilvl w:val="0"/>
          <w:numId w:val="1001"/>
        </w:numPr>
      </w:pPr>
      <w:r>
        <w:t xml:space="preserve">создается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с указанным SID;</w:t>
      </w:r>
    </w:p>
    <w:p>
      <w:pPr>
        <w:pStyle w:val="Compact"/>
        <w:numPr>
          <w:ilvl w:val="0"/>
          <w:numId w:val="1001"/>
        </w:numPr>
      </w:pPr>
      <w:r>
        <w:t xml:space="preserve">вызывается</w:t>
      </w:r>
      <w:r>
        <w:t xml:space="preserve"> </w:t>
      </w:r>
      <w:r>
        <w:rPr>
          <w:rStyle w:val="VerbatimChar"/>
        </w:rPr>
        <w:t xml:space="preserve">SidReload()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если SID-данные не найдены, выполняется поиск через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I128FSID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для основной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допускается резервный обход записей, после которого найденная запись снова помещается в кеш.</w:t>
      </w:r>
    </w:p>
    <w:bookmarkEnd w:id="11"/>
    <w:bookmarkStart w:id="12" w:name="сохранение-и-сброс"/>
    <w:p>
      <w:pPr>
        <w:pStyle w:val="Heading2"/>
      </w:pPr>
      <w:r>
        <w:t xml:space="preserve">4. Сохранение и сброс</w:t>
      </w:r>
    </w:p>
    <w:p>
      <w:pPr>
        <w:pStyle w:val="FirstParagraph"/>
      </w:pPr>
      <w:r>
        <w:rPr>
          <w:rStyle w:val="VerbatimChar"/>
        </w:rPr>
        <w:t xml:space="preserve">Record-&gt;SidSave()</w:t>
      </w:r>
      <w:r>
        <w:t xml:space="preserve"> </w:t>
      </w:r>
      <w:r>
        <w:t xml:space="preserve">сохраняет содержимое записи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и обновляет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с временем жизни 3600 секунд.</w:t>
      </w:r>
    </w:p>
    <w:p>
      <w:pPr>
        <w:pStyle w:val="BodyText"/>
      </w:pPr>
      <w:r>
        <w:t xml:space="preserve">При удалении записи</w:t>
      </w:r>
      <w:r>
        <w:t xml:space="preserve"> </w:t>
      </w:r>
      <w:r>
        <w:rPr>
          <w:rStyle w:val="VerbatimChar"/>
        </w:rPr>
        <w:t xml:space="preserve">Database-&gt;DeleteRec()</w:t>
      </w:r>
      <w:r>
        <w:t xml:space="preserve"> </w:t>
      </w:r>
      <w:r>
        <w:t xml:space="preserve">очищает: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, если SID был найден;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удаляемого MFN, включая старые варианты ключа с другим регистром имени БД.</w:t>
      </w:r>
    </w:p>
    <w:p>
      <w:pPr>
        <w:pStyle w:val="FirstParagraph"/>
      </w:pPr>
      <w:r>
        <w:t xml:space="preserve">Такой сброс нужен, чтобы последующее чтение не вернуло устаревшее содержимое удаленной записи.</w:t>
      </w:r>
    </w:p>
    <w:p>
      <w:pPr>
        <w:pStyle w:val="BodyText"/>
      </w:pPr>
      <w:r>
        <w:t xml:space="preserve">При сохранении записи</w:t>
      </w:r>
      <w:r>
        <w:t xml:space="preserve"> </w:t>
      </w:r>
      <w:r>
        <w:rPr>
          <w:rStyle w:val="VerbatimChar"/>
        </w:rPr>
        <w:t xml:space="preserve">Database-&gt;SaveAndUpdateRecord()</w:t>
      </w:r>
      <w:r>
        <w:t xml:space="preserve"> </w:t>
      </w:r>
      <w:r>
        <w:t xml:space="preserve">удаляет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explicit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из карты SID и все известные варианты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текущего DB/MFN. Это нужно для совместимости со старым кешем, где имя БД могло быть записано в другом регистре или карта SID еще не содержала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</w:p>
    <w:bookmarkEnd w:id="12"/>
    <w:bookmarkStart w:id="13" w:name="уровни-хранения"/>
    <w:p>
      <w:pPr>
        <w:pStyle w:val="Heading2"/>
      </w:pPr>
      <w:r>
        <w:t xml:space="preserve">5. Уровни хранения</w:t>
      </w:r>
    </w:p>
    <w:p>
      <w:pPr>
        <w:pStyle w:val="FirstParagraph"/>
      </w:pPr>
      <w:r>
        <w:t xml:space="preserve">Ключи</w:t>
      </w:r>
      <w:r>
        <w:t xml:space="preserve"> </w:t>
      </w:r>
      <w:r>
        <w:rPr>
          <w:rStyle w:val="VerbatimChar"/>
        </w:rPr>
        <w:t xml:space="preserve">Record_*</w:t>
      </w:r>
      <w:r>
        <w:t xml:space="preserve"> </w:t>
      </w:r>
      <w:r>
        <w:t xml:space="preserve">используют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 В зависимости от окружения он хранит данные:</w:t>
      </w:r>
    </w:p>
    <w:p>
      <w:pPr>
        <w:pStyle w:val="Compact"/>
        <w:numPr>
          <w:ilvl w:val="0"/>
          <w:numId w:val="1003"/>
        </w:numPr>
      </w:pPr>
      <w:r>
        <w:t xml:space="preserve">в краткоживущем L1-кеше текущего PHP-процесса;</w:t>
      </w:r>
    </w:p>
    <w:p>
      <w:pPr>
        <w:pStyle w:val="Compact"/>
        <w:numPr>
          <w:ilvl w:val="0"/>
          <w:numId w:val="1003"/>
        </w:numPr>
      </w:pPr>
      <w:r>
        <w:t xml:space="preserve">в APCu, если расширение доступно и включено;</w:t>
      </w:r>
    </w:p>
    <w:p>
      <w:pPr>
        <w:pStyle w:val="Compact"/>
        <w:numPr>
          <w:ilvl w:val="0"/>
          <w:numId w:val="1003"/>
        </w:numPr>
      </w:pPr>
      <w:r>
        <w:t xml:space="preserve">в SQLite fallback-файле</w:t>
      </w:r>
      <w:r>
        <w:t xml:space="preserve"> </w:t>
      </w:r>
      <w:r>
        <w:rPr>
          <w:rStyle w:val="VerbatimChar"/>
        </w:rPr>
        <w:t xml:space="preserve">Cache.db</w:t>
      </w:r>
      <w:r>
        <w:t xml:space="preserve">, если APCu недоступен.</w:t>
      </w:r>
    </w:p>
    <w:p>
      <w:pPr>
        <w:pStyle w:val="FirstParagraph"/>
      </w:pPr>
      <w:r>
        <w:t xml:space="preserve">Ключи кеша имеют namespace текущей инсталляции, поэтому данные разных установок не должны смешиваться при одинаковых именах баз и MFN.</w:t>
      </w:r>
    </w:p>
    <w:bookmarkEnd w:id="13"/>
    <w:bookmarkStart w:id="14" w:name="что-осталось-в-sid-хранилище"/>
    <w:p>
      <w:pPr>
        <w:pStyle w:val="Heading2"/>
      </w:pPr>
      <w:r>
        <w:t xml:space="preserve">6. Что осталось в SID-хранилище</w:t>
      </w:r>
    </w:p>
    <w:p>
      <w:pPr>
        <w:pStyle w:val="FirstParagraph"/>
      </w:pPr>
      <w:r>
        <w:t xml:space="preserve">SID-файлы не исчезли полностью. Они по-прежнему используются для внешних файлов, SQLite-таблиц записи, блокировок и других данных, которые физически должны храниться рядом с SID. Изменение касается горячего пути повторного чтения самой записи и карты SID к записи.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Кеширование содержимого записи и SID</dc:title>
  <dc:creator/>
  <cp:keywords/>
  <dcterms:created xsi:type="dcterms:W3CDTF">2026-11-08T13:47:23Z</dcterms:created>
  <dcterms:modified xsi:type="dcterms:W3CDTF">2026-11-08T13:47:23Z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