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выставками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управление-выставками"/>
    <w:p>
      <w:pPr>
        <w:pStyle w:val="Heading1"/>
      </w:pPr>
      <w:r>
        <w:t xml:space="preserve">Управление выставками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 </w:t>
      </w:r>
      <w:r>
        <w:t xml:space="preserve">предназначена для создания, поиска и редактирования карточек виртуальных выставок. Она открывает административный список записей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 </w:t>
      </w:r>
      <w:r>
        <w:t xml:space="preserve">из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использует формат краткого просмотра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.</w:t>
      </w:r>
    </w:p>
    <w:p>
      <w:pPr>
        <w:pStyle w:val="BodyText"/>
      </w:pPr>
      <w:r>
        <w:t xml:space="preserve">В верхней части страницы доступна ссылка</w:t>
      </w:r>
      <w:r>
        <w:t xml:space="preserve"> </w:t>
      </w:r>
      <w:r>
        <w:rPr>
          <w:b/>
          <w:bCs/>
        </w:rPr>
        <w:t xml:space="preserve">«Просмотр списка выставок»</w:t>
      </w:r>
      <w:r>
        <w:t xml:space="preserve">, которая открывает публичный список выставок по адресу</w:t>
      </w:r>
      <w:r>
        <w:t xml:space="preserve"> </w:t>
      </w:r>
      <w:r>
        <w:rPr>
          <w:rStyle w:val="VerbatimChar"/>
        </w:rPr>
        <w:t xml:space="preserve">?id=Expositions/List</w:t>
      </w:r>
      <w:r>
        <w:t xml:space="preserve">. Управление карточками выполняется в списке записей ниже.</w:t>
      </w:r>
    </w:p>
    <w:bookmarkStart w:id="9" w:name="список-выставок"/>
    <w:p>
      <w:pPr>
        <w:pStyle w:val="Heading2"/>
      </w:pPr>
      <w:r>
        <w:t xml:space="preserve">1. Список выставок</w:t>
      </w:r>
    </w:p>
    <w:p>
      <w:pPr>
        <w:pStyle w:val="FirstParagraph"/>
      </w:pPr>
      <w:r>
        <w:t xml:space="preserve">Список отбирает только записи с типом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. В нем доступны:</w:t>
      </w:r>
    </w:p>
    <w:p>
      <w:pPr>
        <w:pStyle w:val="Compact"/>
        <w:numPr>
          <w:ilvl w:val="0"/>
          <w:numId w:val="1001"/>
        </w:numPr>
      </w:pPr>
      <w:r>
        <w:t xml:space="preserve">просмотр найденных карточек выставок;</w:t>
      </w:r>
    </w:p>
    <w:p>
      <w:pPr>
        <w:pStyle w:val="Compact"/>
        <w:numPr>
          <w:ilvl w:val="0"/>
          <w:numId w:val="1001"/>
        </w:numPr>
      </w:pPr>
      <w:r>
        <w:t xml:space="preserve">поиск выставок по реквизитам записи;</w:t>
      </w:r>
    </w:p>
    <w:p>
      <w:pPr>
        <w:pStyle w:val="Compact"/>
        <w:numPr>
          <w:ilvl w:val="0"/>
          <w:numId w:val="1001"/>
        </w:numPr>
      </w:pPr>
      <w:r>
        <w:t xml:space="preserve">создание новой карточки выставки;</w:t>
      </w:r>
    </w:p>
    <w:p>
      <w:pPr>
        <w:pStyle w:val="Compact"/>
        <w:numPr>
          <w:ilvl w:val="0"/>
          <w:numId w:val="1001"/>
        </w:numPr>
      </w:pPr>
      <w:r>
        <w:t xml:space="preserve">открытие существующей карточки для редактирования;</w:t>
      </w:r>
    </w:p>
    <w:p>
      <w:pPr>
        <w:pStyle w:val="Compact"/>
        <w:numPr>
          <w:ilvl w:val="0"/>
          <w:numId w:val="1001"/>
        </w:numPr>
      </w:pPr>
      <w:r>
        <w:t xml:space="preserve">редактирование sid-файлов карточки через встроенный редактор.</w:t>
      </w:r>
    </w:p>
    <w:p>
      <w:pPr>
        <w:pStyle w:val="FirstParagraph"/>
      </w:pPr>
      <w:r>
        <w:t xml:space="preserve">Страница использует поисковый интерфейс электронного каталога как административную оболочку. Чтобы режим не смешивался с читательским поиском, в нем скрыты пользовательские действия каталога: корзина, избранное, аннотация, просмотр полного текста, печать, экспорт, лицензии, сохранение поискового запроса, заказ документов и другие операции, не относящиеся к обслуживанию выставок.</w:t>
      </w:r>
    </w:p>
    <w:bookmarkEnd w:id="9"/>
    <w:bookmarkStart w:id="10" w:name="карточка-выставки"/>
    <w:p>
      <w:pPr>
        <w:pStyle w:val="Heading2"/>
      </w:pPr>
      <w:r>
        <w:t xml:space="preserve">2. Карточка выставки</w:t>
      </w:r>
    </w:p>
    <w:p>
      <w:pPr>
        <w:pStyle w:val="FirstParagraph"/>
      </w:pPr>
      <w:r>
        <w:t xml:space="preserve">В карточке задаются основные сведения: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Название мероприятия</w:t>
      </w:r>
      <w:r>
        <w:t xml:space="preserve"> </w:t>
      </w:r>
      <w:r>
        <w:t xml:space="preserve">- заголовок выставки;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Раздел выставок</w:t>
      </w:r>
      <w:r>
        <w:t xml:space="preserve"> </w:t>
      </w:r>
      <w:r>
        <w:t xml:space="preserve">- значение из административного справочника разделов;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Дата начала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</w:t>
      </w:r>
      <w:r>
        <w:t xml:space="preserve"> </w:t>
      </w:r>
      <w:r>
        <w:t xml:space="preserve">- период проведения;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Место проведения</w:t>
      </w:r>
      <w:r>
        <w:t xml:space="preserve"> </w:t>
      </w:r>
      <w:r>
        <w:t xml:space="preserve">- текстовое описание площадки;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Текст</w:t>
      </w:r>
      <w:r>
        <w:t xml:space="preserve"> </w:t>
      </w:r>
      <w:r>
        <w:t xml:space="preserve">- основной текст страницы выставки;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Формат просмотра</w:t>
      </w:r>
      <w:r>
        <w:t xml:space="preserve"> </w:t>
      </w:r>
      <w:r>
        <w:t xml:space="preserve">- шаблон публичного отображения;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Публиковать на портале</w:t>
      </w:r>
      <w:r>
        <w:t xml:space="preserve"> </w:t>
      </w:r>
      <w:r>
        <w:t xml:space="preserve">- признак показа выставки пользователям.</w:t>
      </w:r>
    </w:p>
    <w:bookmarkEnd w:id="10"/>
    <w:bookmarkStart w:id="11" w:name="разделы-выставки"/>
    <w:p>
      <w:pPr>
        <w:pStyle w:val="Heading2"/>
      </w:pPr>
      <w:r>
        <w:t xml:space="preserve">3. Разделы выставки</w:t>
      </w:r>
    </w:p>
    <w:p>
      <w:pPr>
        <w:pStyle w:val="FirstParagraph"/>
      </w:pPr>
      <w:r>
        <w:t xml:space="preserve">Карточка поддерживает до 30 внутренних разделов. Для каждого раздела можно указать:</w:t>
      </w:r>
    </w:p>
    <w:p>
      <w:pPr>
        <w:pStyle w:val="Compact"/>
        <w:numPr>
          <w:ilvl w:val="0"/>
          <w:numId w:val="1003"/>
        </w:numPr>
      </w:pPr>
      <w:r>
        <w:t xml:space="preserve">название раздела;</w:t>
      </w:r>
    </w:p>
    <w:p>
      <w:pPr>
        <w:pStyle w:val="Compact"/>
        <w:numPr>
          <w:ilvl w:val="0"/>
          <w:numId w:val="1003"/>
        </w:numPr>
      </w:pPr>
      <w:r>
        <w:t xml:space="preserve">текст перед списком изданий;</w:t>
      </w:r>
    </w:p>
    <w:p>
      <w:pPr>
        <w:pStyle w:val="Compact"/>
        <w:numPr>
          <w:ilvl w:val="0"/>
          <w:numId w:val="1003"/>
        </w:numPr>
      </w:pPr>
      <w:r>
        <w:t xml:space="preserve">текст после списка изданий;</w:t>
      </w:r>
    </w:p>
    <w:p>
      <w:pPr>
        <w:pStyle w:val="Compact"/>
        <w:numPr>
          <w:ilvl w:val="0"/>
          <w:numId w:val="1003"/>
        </w:numPr>
      </w:pPr>
      <w:r>
        <w:t xml:space="preserve">связанные издания с указанием базы данных и шифра документа.</w:t>
      </w:r>
    </w:p>
    <w:p>
      <w:pPr>
        <w:pStyle w:val="FirstParagraph"/>
      </w:pPr>
      <w:r>
        <w:t xml:space="preserve">Если раздел должен строиться поиском, используются отдельные поля</w:t>
      </w:r>
      <w:r>
        <w:t xml:space="preserve"> </w:t>
      </w:r>
      <w:r>
        <w:rPr>
          <w:b/>
          <w:bCs/>
        </w:rPr>
        <w:t xml:space="preserve">«Имя БД для поиска»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«Поисковое выражение»</w:t>
      </w:r>
      <w:r>
        <w:t xml:space="preserve">. Для результата поиска можно указать формат заголовка раздела и модуль, в котором хранится этот формат.</w:t>
      </w:r>
    </w:p>
    <w:bookmarkEnd w:id="11"/>
    <w:bookmarkStart w:id="12" w:name="после-сохранения"/>
    <w:p>
      <w:pPr>
        <w:pStyle w:val="Heading2"/>
      </w:pPr>
      <w:r>
        <w:t xml:space="preserve">4. После сохранения</w:t>
      </w:r>
    </w:p>
    <w:p>
      <w:pPr>
        <w:pStyle w:val="FirstParagraph"/>
      </w:pPr>
      <w:r>
        <w:t xml:space="preserve">После сохранения карточки система запускает фоновую задачу</w:t>
      </w:r>
      <w:r>
        <w:t xml:space="preserve"> </w:t>
      </w:r>
      <w:r>
        <w:rPr>
          <w:rStyle w:val="VerbatimChar"/>
        </w:rPr>
        <w:t xml:space="preserve">Expositions/ExportBP</w:t>
      </w:r>
      <w:r>
        <w:t xml:space="preserve">, которая обновляет выгрузку опубликованных выставок. Также очищается sid-файл</w:t>
      </w:r>
      <w:r>
        <w:t xml:space="preserve"> </w:t>
      </w:r>
      <w:r>
        <w:rPr>
          <w:rStyle w:val="VerbatimChar"/>
        </w:rPr>
        <w:t xml:space="preserve">cache_html</w:t>
      </w:r>
      <w:r>
        <w:t xml:space="preserve">, чтобы публичная страница была построена заново при следующем обращении.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выставками</dc:title>
  <dc:creator/>
  <cp:keywords/>
  <dcterms:created xsi:type="dcterms:W3CDTF">2026-11-08T11:02:14Z</dcterms:created>
  <dcterms:modified xsi:type="dcterms:W3CDTF">2026-11-08T11:02:14Z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