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предметных заголовков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вторитетный-файл-предметных-заголовков"/>
    <w:p>
      <w:pPr>
        <w:pStyle w:val="Heading1"/>
      </w:pPr>
      <w:r>
        <w:t xml:space="preserve">Авторитетный файл предметных заголовков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ATHRS</w:t>
      </w:r>
      <w:r>
        <w:t xml:space="preserve"> </w:t>
      </w:r>
      <w:r>
        <w:t xml:space="preserve">ведёт авторитетные записи предметных заголовков.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 открываются через полевой редактор и применяются при контроле предметизации.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предметных заголовков.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GetATHRSNodes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предметных рубрик.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 </w:t>
      </w:r>
      <w:r>
        <w:t xml:space="preserve">используются как контролируемый источник предметных рубрик и связанных вариантов заголовков.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предметных заголовков</dc:title>
  <dc:creator/>
  <cp:keywords/>
  <dcterms:created xsi:type="dcterms:W3CDTF">2026-11-06T06:53:13Z</dcterms:created>
  <dcterms:modified xsi:type="dcterms:W3CDTF">2026-11-06T06:53:13Z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