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06b88d6cedae5acb2e33fa9f075b4c040f59c"/>
    <w:p>
      <w:pPr>
        <w:pStyle w:val="Heading1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Документация по разделу настроек АРМ «Книговыдача» подготовлена.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добавлен подраздел «Настройка подсистемы заявок на продление срока пользования изданием»;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,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prolongationsearchfilter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prolongationrecsonpage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prolongationbriefrdr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prolongationUserActionButtons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prolongationcolumnlistissue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prolongationcolumnlistdeny</w:t>
      </w:r>
      <w:r>
        <w:t xml:space="preserve">;</w:t>
      </w:r>
      <w:r>
        <w:t xml:space="preserve"> </w:t>
      </w:r>
      <w:r>
        <w:t xml:space="preserve">- описан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 </w:t>
      </w:r>
      <w:r>
        <w:t xml:space="preserve">как срок по умолчанию для формы заявки читателя;</w:t>
      </w:r>
      <w:r>
        <w:t xml:space="preserve"> </w:t>
      </w:r>
      <w:r>
        <w:t xml:space="preserve">- описаны подполя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;</w:t>
      </w:r>
      <w:r>
        <w:t xml:space="preserve"> </w:t>
      </w:r>
      <w:r>
        <w:t xml:space="preserve">- добавлена диагностическая подсказка для случаев, когда вкладка «Продление» или конкретная заявка недоступны.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HTML: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открывается без ошибок и содержит новый блок;</w:t>
      </w:r>
      <w:r>
        <w:t xml:space="preserve"> </w:t>
      </w:r>
      <w:r>
        <w:t xml:space="preserve">- DOCX:</w:t>
      </w:r>
      <w:r>
        <w:t xml:space="preserve"> </w:t>
      </w:r>
      <w:r>
        <w:rPr>
          <w:rStyle w:val="VerbatimChar"/>
        </w:rPr>
        <w:t xml:space="preserve">?id=Help/DownloadDocx&amp;m=Bookland/AdminGuide</w:t>
      </w:r>
      <w:r>
        <w:t xml:space="preserve"> </w:t>
      </w:r>
      <w:r>
        <w:t xml:space="preserve">выгружается как DOCX и содержит новый блок;</w:t>
      </w:r>
      <w:r>
        <w:t xml:space="preserve"> </w:t>
      </w:r>
      <w:r>
        <w:t xml:space="preserve">- Chrome readback подтвердил видимость заголовка, таблицы параметров и описания подполей;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 измененный файл проверен как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без BOM.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feature/I128-2231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5aee025c5 I128-2231: описаны настройки заявок на продление</w:t>
      </w:r>
      <w:r>
        <w:t xml:space="preserve">;</w:t>
      </w:r>
      <w:r>
        <w:t xml:space="preserve"> </w:t>
      </w:r>
      <w:r>
        <w:t xml:space="preserve">- PR:</w:t>
      </w:r>
      <w:r>
        <w:t xml:space="preserve"> </w:t>
      </w:r>
      <w:r>
        <w:rPr>
          <w:rStyle w:val="VerbatimChar"/>
        </w:rPr>
        <w:t xml:space="preserve">#1050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224"/>
    <w:p>
      <w:pPr>
        <w:pStyle w:val="Heading3"/>
      </w:pPr>
      <w:r>
        <w:t xml:space="preserve">1.1. 🔗 Соответствует задача: I128-2224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[I128-2224]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[I128-2231] Новый раздел настроек АРМ Книговыдача “Настройка подсистемы заявок на продление срока пользования изданием”</dc:title>
  <dc:creator/>
  <cp:keywords/>
  <dcterms:created xsi:type="dcterms:W3CDTF">2026-10-31T11:42:30Z</dcterms:created>
  <dcterms:modified xsi:type="dcterms:W3CDTF">2026-10-31T11:42:30Z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