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[I128-2024] Внести изменения в БД VKR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be227cb88f06db4a8825d9b6bfa05074d07f3e"/>
    <w:p>
      <w:pPr>
        <w:pStyle w:val="Heading1"/>
      </w:pPr>
      <w:r>
        <w:t xml:space="preserve">[I128-2024] Внести изменения в БД VKR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7"/>
    <w:p>
      <w:pPr>
        <w:pStyle w:val="Heading3"/>
      </w:pPr>
      <w:r>
        <w:t xml:space="preserve">1.1. 🔗 Соответствует задача: I128-2037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[I128-2037]</w:t>
        </w:r>
      </w:hyperlink>
      <w:r>
        <w:t xml:space="preserve"> </w:t>
      </w:r>
      <w:r>
        <w:t xml:space="preserve">Внести изменения в БД VKR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[I128-2024] Внести изменения в БД VKR в соотвествии с версией 2026</dc:title>
  <dc:creator/>
  <cp:keywords/>
  <dcterms:created xsi:type="dcterms:W3CDTF">2026-10-29T15:48:28Z</dcterms:created>
  <dcterms:modified xsi:type="dcterms:W3CDTF">2026-10-29T15:48:28Z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