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[I128-1618]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80d5e4c7874e0cf618d76cbdfd9f2412ce6d08"/>
    <w:p>
      <w:pPr>
        <w:pStyle w:val="Heading1"/>
      </w:pPr>
      <w:r>
        <w:t xml:space="preserve">[I128-1618]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18.04.2025 14:44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27"/>
    <w:p>
      <w:pPr>
        <w:pStyle w:val="Heading3"/>
      </w:pPr>
      <w:r>
        <w:t xml:space="preserve">1.1. 🔗 Соответствует задача: I128-1627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[I128-1627]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[I128-1618] Возможность прозрачной авторизации в ИРБИС 128</dc:title>
  <dc:creator/>
  <cp:keywords/>
  <dcterms:created xsi:type="dcterms:W3CDTF">2026-10-31T06:09:50Z</dcterms:created>
  <dcterms:modified xsi:type="dcterms:W3CDTF">2026-10-31T06:09:50Z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