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b5e07fdc7547590cb463ce2a942774a97d549"/>
    <w:p>
      <w:pPr>
        <w:pStyle w:val="Heading1"/>
      </w:pPr>
      <w:r>
        <w:t xml:space="preserve">[I128-1727]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19.09.2025 11:36</w:t>
      </w:r>
    </w:p>
    <w:p>
      <w:pPr>
        <w:pStyle w:val="BodyText"/>
      </w:pPr>
      <w:r>
        <w:t xml:space="preserve">AVD попросили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94"/>
    <w:p>
      <w:pPr>
        <w:pStyle w:val="Heading3"/>
      </w:pPr>
      <w:r>
        <w:t xml:space="preserve">1.1. 🔗 Соответствует задача: I128-1794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[I128-1794]</w:t>
        </w:r>
      </w:hyperlink>
      <w:r>
        <w:t xml:space="preserve"> </w:t>
      </w:r>
      <w:r>
        <w:t xml:space="preserve">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[I128-1727] Сделать возможность разделить настройки рфид, чтобы было возможно отдельно прописать параметры оборудования для чтения книг и читательских</dc:title>
  <dc:creator/>
  <cp:keywords/>
  <dcterms:created xsi:type="dcterms:W3CDTF">2026-10-29T22:22:08Z</dcterms:created>
  <dcterms:modified xsi:type="dcterms:W3CDTF">2026-10-29T22:22:08Z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