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  <Override PartName="/word/media/rId53.png" ContentType="image/png"/>
  <Override PartName="/word/media/rId56.png" ContentType="image/png"/>
  <Override PartName="/word/media/rId89.png" ContentType="image/png"/>
  <Override PartName="/word/media/rId16.png" ContentType="image/png"/>
  <Override PartName="/word/media/rId93.png" ContentType="image/png"/>
  <Override PartName="/word/media/rId96.png" ContentType="image/png"/>
  <Override PartName="/word/media/rId38.png" ContentType="image/png"/>
  <Override PartName="/word/media/rId41.png" ContentType="image/png"/>
  <Override PartName="/word/media/rId30.png" ContentType="image/png"/>
  <Override PartName="/word/media/rId61.png" ContentType="image/png"/>
  <Override PartName="/word/media/rId64.png" ContentType="image/png"/>
  <Override PartName="/word/media/rId67.png" ContentType="image/png"/>
  <Override PartName="/word/media/rId71.png" ContentType="image/png"/>
  <Override PartName="/word/media/rId74.png" ContentType="image/png"/>
  <Override PartName="/word/media/rId77.png" ContentType="image/png"/>
  <Override PartName="/word/media/rId9.png" ContentType="image/png"/>
  <Override PartName="/word/media/rId110.png" ContentType="image/png"/>
  <Override PartName="/word/media/rId1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пользователя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8" w:name="руководство-пользователя"/>
    <w:p>
      <w:pPr>
        <w:pStyle w:val="Heading1"/>
      </w:pPr>
      <w:r>
        <w:t xml:space="preserve">Руководство пользователя</w:t>
      </w:r>
    </w:p>
    <w:bookmarkStart w:id="102" w:name="руководство-администратора"/>
    <w:p>
      <w:pPr>
        <w:pStyle w:val="Heading2"/>
      </w:pPr>
      <w:r>
        <w:t xml:space="preserve">Руководство администратора</w:t>
      </w:r>
    </w:p>
    <w:p>
      <w:pPr>
        <w:pStyle w:val="FirstParagraph"/>
      </w:pPr>
      <w:r>
        <w:t xml:space="preserve">Создание и настройка сводного каталога выполняется в АРМ Администратор.</w:t>
      </w:r>
    </w:p>
    <w:p>
      <w:pPr>
        <w:pStyle w:val="BodyText"/>
      </w:pPr>
      <w:r>
        <w:t xml:space="preserve">Для входа откройте адрес</w:t>
      </w:r>
      <w:r>
        <w:t xml:space="preserve"> </w:t>
      </w:r>
      <w:r>
        <w:rPr>
          <w:rStyle w:val="VerbatimChar"/>
        </w:rPr>
        <w:t xml:space="preserve">?id=Administrator</w:t>
      </w:r>
      <w:r>
        <w:t xml:space="preserve"> </w:t>
      </w:r>
      <w:r>
        <w:t xml:space="preserve">от имени пользователя с правами администратора. После входа откроется экранная форма АРМ Администратор.</w:t>
      </w:r>
    </w:p>
    <w:p>
      <w:pPr>
        <w:pStyle w:val="CaptionedFigure"/>
      </w:pPr>
      <w:r>
        <w:drawing>
          <wp:inline>
            <wp:extent cx="5334000" cy="2067994"/>
            <wp:effectExtent b="0" l="0" r="0" t="0"/>
            <wp:docPr descr="Рисунок 1 - АРМ Администратор" title="" id="10" name="Picture"/>
            <a:graphic>
              <a:graphicData uri="http://schemas.openxmlformats.org/drawingml/2006/picture">
                <pic:pic>
                  <pic:nvPicPr>
                    <pic:cNvPr descr="modules/CSpider/Help/AdminStart0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67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АРМ Администратор</w:t>
      </w:r>
    </w:p>
    <w:p>
      <w:pPr>
        <w:pStyle w:val="BodyText"/>
      </w:pPr>
      <w:r>
        <w:t xml:space="preserve">Чтобы перейти к настройкам сводного каталога, откройте вкладку</w:t>
      </w:r>
      <w:r>
        <w:t xml:space="preserve"> </w:t>
      </w:r>
      <w:r>
        <w:t xml:space="preserve">“Настройки модулей системы”</w:t>
      </w:r>
      <w:r>
        <w:t xml:space="preserve">, выберите модуль</w:t>
      </w:r>
      <w:r>
        <w:t xml:space="preserve"> </w:t>
      </w:r>
      <w:r>
        <w:t xml:space="preserve">“Сводный каталог”</w:t>
      </w:r>
      <w:r>
        <w:t xml:space="preserve"> </w:t>
      </w:r>
      <w:r>
        <w:t xml:space="preserve">и нажмите кнопку</w:t>
      </w:r>
      <w:r>
        <w:t xml:space="preserve"> </w:t>
      </w:r>
      <w:r>
        <w:t xml:space="preserve">“Параметры модуля”</w:t>
      </w:r>
      <w:r>
        <w:t xml:space="preserve">.</w:t>
      </w:r>
    </w:p>
    <w:p>
      <w:pPr>
        <w:pStyle w:val="CaptionedFigure"/>
      </w:pPr>
      <w:r>
        <w:drawing>
          <wp:inline>
            <wp:extent cx="5334000" cy="2012830"/>
            <wp:effectExtent b="0" l="0" r="0" t="0"/>
            <wp:docPr descr="Рисунок 2 - Панель управления модулем" title="" id="13" name="Picture"/>
            <a:graphic>
              <a:graphicData uri="http://schemas.openxmlformats.org/drawingml/2006/picture">
                <pic:pic>
                  <pic:nvPicPr>
                    <pic:cNvPr descr="modules/CSpider/Help/Admin/001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1283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Панель управления модулем</w:t>
      </w:r>
    </w:p>
    <w:p>
      <w:pPr>
        <w:pStyle w:val="BodyText"/>
      </w:pPr>
      <w:r>
        <w:t xml:space="preserve">Панель управления модулем позволяет настроить параметры работы модуля.</w:t>
      </w:r>
      <w:r>
        <w:t xml:space="preserve"> </w:t>
      </w:r>
      <w:r>
        <w:t xml:space="preserve">Настройки сгруппированы по следующим блокам:</w:t>
      </w:r>
    </w:p>
    <w:p>
      <w:pPr>
        <w:pStyle w:val="Compact"/>
        <w:numPr>
          <w:ilvl w:val="0"/>
          <w:numId w:val="1001"/>
        </w:numPr>
      </w:pPr>
      <w:r>
        <w:t xml:space="preserve">Основные настройки и действия</w:t>
      </w:r>
    </w:p>
    <w:p>
      <w:pPr>
        <w:pStyle w:val="Compact"/>
        <w:numPr>
          <w:ilvl w:val="0"/>
          <w:numId w:val="1001"/>
        </w:numPr>
      </w:pPr>
      <w:r>
        <w:t xml:space="preserve">Настройки загрузки записей из источников</w:t>
      </w:r>
    </w:p>
    <w:p>
      <w:pPr>
        <w:pStyle w:val="Compact"/>
        <w:numPr>
          <w:ilvl w:val="0"/>
          <w:numId w:val="1001"/>
        </w:numPr>
      </w:pPr>
      <w:r>
        <w:t xml:space="preserve">Настройка обработки записей-источников</w:t>
      </w:r>
    </w:p>
    <w:p>
      <w:pPr>
        <w:pStyle w:val="Compact"/>
        <w:numPr>
          <w:ilvl w:val="0"/>
          <w:numId w:val="1001"/>
        </w:numPr>
      </w:pPr>
      <w:r>
        <w:t xml:space="preserve">БД-источники, доступные для заказа</w:t>
      </w:r>
    </w:p>
    <w:p>
      <w:pPr>
        <w:pStyle w:val="FirstParagraph"/>
      </w:pPr>
      <w:r>
        <w:t xml:space="preserve">Дополнительный технический сценарий для программных вызовов описан в разделе</w:t>
      </w:r>
      <w:r>
        <w:t xml:space="preserve"> </w:t>
      </w:r>
      <w:hyperlink r:id="rId15">
        <w:r>
          <w:rPr>
            <w:rStyle w:val="Hyperlink"/>
          </w:rPr>
          <w:t xml:space="preserve">Синхронная привязка записи к сводной</w:t>
        </w:r>
      </w:hyperlink>
      <w:r>
        <w:t xml:space="preserve">.</w:t>
      </w:r>
    </w:p>
    <w:bookmarkStart w:id="100" w:name="основные-настройки-и-действия"/>
    <w:p>
      <w:pPr>
        <w:pStyle w:val="Heading3"/>
      </w:pPr>
      <w:r>
        <w:t xml:space="preserve">Основные настройки и действия</w:t>
      </w:r>
    </w:p>
    <w:p>
      <w:pPr>
        <w:pStyle w:val="FirstParagraph"/>
      </w:pPr>
      <w:r>
        <w:t xml:space="preserve">В этот раздел вынесены основные настройки модуля и административные действия:</w:t>
      </w:r>
      <w:r>
        <w:t xml:space="preserve"> </w:t>
      </w:r>
      <w:r>
        <w:t xml:space="preserve">* Имя СВОДНОЙ БД изданий</w:t>
      </w:r>
      <w:r>
        <w:t xml:space="preserve"> </w:t>
      </w:r>
      <w:r>
        <w:t xml:space="preserve">* Имя СВОДНОЙ БД пользователей</w:t>
      </w:r>
      <w:r>
        <w:t xml:space="preserve"> </w:t>
      </w:r>
      <w:r>
        <w:t xml:space="preserve">* Имя СВОДНОЙ БД мероприятий</w:t>
      </w:r>
      <w:r>
        <w:t xml:space="preserve"> </w:t>
      </w:r>
      <w:r>
        <w:t xml:space="preserve">* Приостановить создание сводного каталога</w:t>
      </w:r>
      <w:r>
        <w:t xml:space="preserve"> </w:t>
      </w:r>
      <w:r>
        <w:t xml:space="preserve">* Настройки загрузки записей из источников</w:t>
      </w:r>
      <w:r>
        <w:t xml:space="preserve"> </w:t>
      </w:r>
      <w:r>
        <w:t xml:space="preserve">* Таблица слияний</w:t>
      </w:r>
      <w:r>
        <w:t xml:space="preserve"> </w:t>
      </w:r>
      <w:r>
        <w:t xml:space="preserve">* Синхронная привязка записи-источника к сводной записи</w:t>
      </w:r>
      <w:r>
        <w:t xml:space="preserve"> </w:t>
      </w:r>
      <w:r>
        <w:t xml:space="preserve">* Страница проверки записей источника по этапам</w:t>
      </w:r>
      <w:r>
        <w:t xml:space="preserve"> </w:t>
      </w:r>
      <w:r>
        <w:t xml:space="preserve">* Организации сводного каталога</w:t>
      </w:r>
      <w:r>
        <w:t xml:space="preserve"> </w:t>
      </w:r>
      <w:r>
        <w:t xml:space="preserve">* Перезагрузить записи из БД источника</w:t>
      </w:r>
      <w:r>
        <w:t xml:space="preserve"> </w:t>
      </w:r>
      <w:r>
        <w:t xml:space="preserve">* Обработка записей-источников</w:t>
      </w:r>
      <w:r>
        <w:t xml:space="preserve"> </w:t>
      </w:r>
      <w:r>
        <w:t xml:space="preserve">* Выгрузка записей БД источника из таблицы слияний</w:t>
      </w:r>
    </w:p>
    <w:bookmarkStart w:id="19" w:name="имя-сводной-бд-изданий"/>
    <w:p>
      <w:pPr>
        <w:pStyle w:val="Heading4"/>
      </w:pPr>
      <w:r>
        <w:t xml:space="preserve">Имя СВОДНОЙ БД изданий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 </w:t>
      </w:r>
      <w:r>
        <w:t xml:space="preserve">задаёт имя базы данных, в которой хранится сводный каталог изданий.</w:t>
      </w:r>
    </w:p>
    <w:p>
      <w:pPr>
        <w:pStyle w:val="BodyText"/>
      </w:pPr>
      <w:r>
        <w:t xml:space="preserve">По умолчанию используется имя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Имя БД задаётся латинскими заглавными буквами. Допускается использовать цифры, но не в начале имени. Имя должно быть уникальным в пределах одного сервера ИРБИС64.</w:t>
      </w:r>
    </w:p>
    <w:p>
      <w:pPr>
        <w:pStyle w:val="BodyText"/>
      </w:pPr>
      <w:r>
        <w:t xml:space="preserve">В системе может быть только одна сводная БД изданий.</w:t>
      </w:r>
    </w:p>
    <w:p>
      <w:pPr>
        <w:pStyle w:val="CaptionedFigure"/>
      </w:pPr>
      <w:r>
        <w:drawing>
          <wp:inline>
            <wp:extent cx="5149515" cy="3628724"/>
            <wp:effectExtent b="0" l="0" r="0" t="0"/>
            <wp:docPr descr="Рисунок 1 - Наименования сводных БД" title="" id="17" name="Picture"/>
            <a:graphic>
              <a:graphicData uri="http://schemas.openxmlformats.org/drawingml/2006/picture">
                <pic:pic>
                  <pic:nvPicPr>
                    <pic:cNvPr descr="modules/CSpider/Help/Admin/DbNames01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515" cy="36287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Наименования сводных БД</w:t>
      </w:r>
    </w:p>
    <w:bookmarkEnd w:id="19"/>
    <w:bookmarkStart w:id="22" w:name="имя-сводной-бд-пользователей"/>
    <w:p>
      <w:pPr>
        <w:pStyle w:val="Heading4"/>
      </w:pPr>
      <w:r>
        <w:t xml:space="preserve">Имя СВОДНОЙ БД пользователей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rdrdbn</w:t>
      </w:r>
      <w:r>
        <w:t xml:space="preserve"> </w:t>
      </w:r>
      <w:r>
        <w:t xml:space="preserve">задаёт имя базы данных, в которой хранится сводный каталог пользователей.</w:t>
      </w:r>
    </w:p>
    <w:p>
      <w:pPr>
        <w:pStyle w:val="BodyText"/>
      </w:pPr>
      <w:r>
        <w:t xml:space="preserve">По умолчанию используется имя</w:t>
      </w:r>
      <w:r>
        <w:t xml:space="preserve"> </w:t>
      </w:r>
      <w:r>
        <w:rPr>
          <w:rStyle w:val="VerbatimChar"/>
        </w:rPr>
        <w:t xml:space="preserve">RDRT</w:t>
      </w:r>
      <w:r>
        <w:t xml:space="preserve">.</w:t>
      </w:r>
    </w:p>
    <w:p>
      <w:pPr>
        <w:pStyle w:val="BodyText"/>
      </w:pPr>
      <w:r>
        <w:t xml:space="preserve">Имя БД задаётся латинскими заглавными буквами. Допускается использовать цифры, но не в начале имени. Имя должно быть уникальным в пределах одного сервера ИРБИС64.</w:t>
      </w:r>
    </w:p>
    <w:p>
      <w:pPr>
        <w:pStyle w:val="BodyText"/>
      </w:pPr>
      <w:r>
        <w:t xml:space="preserve">В системе может быть только одна сводная БД пользователей.</w:t>
      </w:r>
    </w:p>
    <w:p>
      <w:pPr>
        <w:pStyle w:val="CaptionedFigure"/>
      </w:pPr>
      <w:r>
        <w:drawing>
          <wp:inline>
            <wp:extent cx="5149515" cy="3628724"/>
            <wp:effectExtent b="0" l="0" r="0" t="0"/>
            <wp:docPr descr="Рисунок 1 - Наименования сводных БД" title="" id="20" name="Picture"/>
            <a:graphic>
              <a:graphicData uri="http://schemas.openxmlformats.org/drawingml/2006/picture">
                <pic:pic>
                  <pic:nvPicPr>
                    <pic:cNvPr descr="modules/CSpider/Help/Admin/DbNames01.png" id="21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515" cy="36287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Наименования сводных БД</w:t>
      </w:r>
    </w:p>
    <w:bookmarkEnd w:id="22"/>
    <w:bookmarkStart w:id="27" w:name="имя-сводной-бд-мероприятий"/>
    <w:p>
      <w:pPr>
        <w:pStyle w:val="Heading4"/>
      </w:pPr>
      <w:r>
        <w:t xml:space="preserve">Имя СВОДНОЙ БД мероприятий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 </w:t>
      </w:r>
      <w:r>
        <w:t xml:space="preserve">задает имя базы данных, в которой модуль</w:t>
      </w:r>
      <w:r>
        <w:t xml:space="preserve"> </w:t>
      </w:r>
      <w:hyperlink r:id="rId23">
        <w:r>
          <w:rPr>
            <w:rStyle w:val="Hyperlink"/>
          </w:rPr>
          <w:t xml:space="preserve">Сводный каталог</w:t>
        </w:r>
      </w:hyperlink>
      <w:r>
        <w:t xml:space="preserve"> </w:t>
      </w:r>
      <w:r>
        <w:t xml:space="preserve">хранит сводные записи мероприятий.</w:t>
      </w:r>
    </w:p>
    <w:p>
      <w:pPr>
        <w:pStyle w:val="BodyText"/>
      </w:pPr>
      <w:r>
        <w:t xml:space="preserve">По умолчанию используется имя</w:t>
      </w:r>
      <w:r>
        <w:t xml:space="preserve"> </w:t>
      </w:r>
      <w:r>
        <w:rPr>
          <w:rStyle w:val="VerbatimChar"/>
        </w:rPr>
        <w:t xml:space="preserve">EVENTT</w:t>
      </w:r>
      <w:r>
        <w:t xml:space="preserve">.</w:t>
      </w:r>
    </w:p>
    <w:p>
      <w:pPr>
        <w:pStyle w:val="BodyText"/>
      </w:pPr>
      <w:r>
        <w:t xml:space="preserve">Эта база отличается от рабочей БД модуля</w:t>
      </w:r>
      <w:r>
        <w:t xml:space="preserve"> </w:t>
      </w:r>
      <w:hyperlink r:id="rId24">
        <w:r>
          <w:rPr>
            <w:rStyle w:val="Hyperlink"/>
          </w:rPr>
          <w:t xml:space="preserve">Мероприятия</w:t>
        </w:r>
      </w:hyperlink>
      <w:r>
        <w:t xml:space="preserve">. Рабочие БД мероприятий подключаются к организации как источники данных, а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 </w:t>
      </w:r>
      <w:r>
        <w:t xml:space="preserve">указывает отдельную сводную БД, куда попадают объединенные записи с типом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.</w:t>
      </w:r>
    </w:p>
    <w:p>
      <w:pPr>
        <w:pStyle w:val="BodyText"/>
      </w:pPr>
      <w:r>
        <w:t xml:space="preserve">Имя БД задается латинскими заглавными буквами. Допускается использовать цифры, но не в начале имени. Имя должно быть уникальным в пределах одного сервера ИРБИС64.</w:t>
      </w:r>
    </w:p>
    <w:bookmarkStart w:id="25" w:name="как-выбирается-сводная-бд"/>
    <w:p>
      <w:pPr>
        <w:pStyle w:val="Heading5"/>
      </w:pPr>
      <w:r>
        <w:t xml:space="preserve">1. Как выбирается сводная БД</w:t>
      </w:r>
    </w:p>
    <w:p>
      <w:pPr>
        <w:pStyle w:val="FirstParagraph"/>
      </w:pPr>
      <w:r>
        <w:t xml:space="preserve">При загрузке записи-источника модуль сохраняет в таблице слияний значение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Для записей мероприятий это значение должно быть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.</w:t>
      </w:r>
    </w:p>
    <w:p>
      <w:pPr>
        <w:pStyle w:val="BodyText"/>
      </w:pPr>
      <w:r>
        <w:t xml:space="preserve">Дальше модуль</w:t>
      </w:r>
      <w:r>
        <w:t xml:space="preserve"> </w:t>
      </w:r>
      <w:hyperlink r:id="rId23">
        <w:r>
          <w:rPr>
            <w:rStyle w:val="Hyperlink"/>
          </w:rPr>
          <w:t xml:space="preserve">Сводный каталог</w:t>
        </w:r>
      </w:hyperlink>
      <w:r>
        <w:t xml:space="preserve"> </w:t>
      </w:r>
      <w:r>
        <w:t xml:space="preserve">выбирает сводную БД по типу записи: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RDR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RDRU</w:t>
      </w:r>
      <w:r>
        <w:t xml:space="preserve"> </w:t>
      </w:r>
      <w:r>
        <w:t xml:space="preserve">направляются в параметр</w:t>
      </w:r>
      <w:r>
        <w:t xml:space="preserve"> </w:t>
      </w:r>
      <w:r>
        <w:rPr>
          <w:rStyle w:val="VerbatimChar"/>
        </w:rPr>
        <w:t xml:space="preserve">rdrdbn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Event</w:t>
      </w:r>
      <w:r>
        <w:t xml:space="preserve"> </w:t>
      </w:r>
      <w:r>
        <w:t xml:space="preserve">направляется в параметр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остальные поддерживаемые типы записей направляются в параметр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.</w:t>
      </w:r>
    </w:p>
    <w:p>
      <w:pPr>
        <w:pStyle w:val="FirstParagraph"/>
      </w:pPr>
      <w:r>
        <w:t xml:space="preserve">Для обработки мероприятий должен быть включен параметр</w:t>
      </w:r>
      <w:r>
        <w:t xml:space="preserve"> </w:t>
      </w:r>
      <w:r>
        <w:rPr>
          <w:rStyle w:val="VerbatimChar"/>
        </w:rPr>
        <w:t xml:space="preserve">useEVENT</w:t>
      </w:r>
      <w:r>
        <w:t xml:space="preserve"> </w:t>
      </w:r>
      <w:r>
        <w:t xml:space="preserve">в настройках этапа 5. На этом этапе проверяется, что запись имеет тип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, содержит шифр в поле</w:t>
      </w:r>
      <w:r>
        <w:t xml:space="preserve"> </w:t>
      </w:r>
      <w:r>
        <w:rPr>
          <w:rStyle w:val="VerbatimChar"/>
        </w:rPr>
        <w:t xml:space="preserve">903</w:t>
      </w:r>
      <w:r>
        <w:t xml:space="preserve">, название в</w:t>
      </w:r>
      <w:r>
        <w:t xml:space="preserve"> </w:t>
      </w:r>
      <w:r>
        <w:rPr>
          <w:rStyle w:val="VerbatimChar"/>
        </w:rPr>
        <w:t xml:space="preserve">972^A</w:t>
      </w:r>
      <w:r>
        <w:t xml:space="preserve">, дату начала публикации в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и не содержит признака пропуска публикации в</w:t>
      </w:r>
      <w:r>
        <w:t xml:space="preserve"> </w:t>
      </w:r>
      <w:r>
        <w:rPr>
          <w:rStyle w:val="VerbatimChar"/>
        </w:rPr>
        <w:t xml:space="preserve">972^Y</w:t>
      </w:r>
      <w:r>
        <w:t xml:space="preserve">.</w:t>
      </w:r>
    </w:p>
    <w:bookmarkEnd w:id="25"/>
    <w:bookmarkStart w:id="26" w:name="базы-источники-мероприятий"/>
    <w:p>
      <w:pPr>
        <w:pStyle w:val="Heading5"/>
      </w:pPr>
      <w:r>
        <w:t xml:space="preserve">2. Базы-источники мероприятий</w:t>
      </w:r>
    </w:p>
    <w:p>
      <w:pPr>
        <w:pStyle w:val="FirstParagraph"/>
      </w:pPr>
      <w:r>
        <w:t xml:space="preserve">БД, из которых загружаются мероприятия, задаются в записи организации в блоке</w:t>
      </w:r>
      <w:r>
        <w:t xml:space="preserve"> </w:t>
      </w:r>
      <w:r>
        <w:t xml:space="preserve">“Источники данных”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БД Мероприятий организации</w:t>
      </w:r>
      <w:r>
        <w:t xml:space="preserve">. При запуске загрузки</w:t>
      </w:r>
      <w:r>
        <w:t xml:space="preserve"> </w:t>
      </w:r>
      <w:r>
        <w:rPr>
          <w:rStyle w:val="VerbatimChar"/>
        </w:rPr>
        <w:t xml:space="preserve">CSpider/DownloadAllClientDb</w:t>
      </w:r>
      <w:r>
        <w:t xml:space="preserve"> </w:t>
      </w:r>
      <w:r>
        <w:t xml:space="preserve">такие БД обрабатываются вместе с БД электронного каталога и БД пользователей организации.</w:t>
      </w:r>
    </w:p>
    <w:bookmarkEnd w:id="26"/>
    <w:bookmarkEnd w:id="27"/>
    <w:bookmarkStart w:id="29" w:name="приостановить-создание-сводного-каталога"/>
    <w:p>
      <w:pPr>
        <w:pStyle w:val="Heading4"/>
      </w:pPr>
      <w:r>
        <w:t xml:space="preserve">Приостановить создание сводного каталога</w:t>
      </w:r>
    </w:p>
    <w:p>
      <w:pPr>
        <w:pStyle w:val="FirstParagraph"/>
      </w:pPr>
      <w:r>
        <w:t xml:space="preserve">Может принимать два значения: Да/Нет.</w:t>
      </w:r>
    </w:p>
    <w:p>
      <w:pPr>
        <w:pStyle w:val="BodyText"/>
      </w:pPr>
      <w:r>
        <w:t xml:space="preserve">Если установлено в Да, то новые задачи на обработку этапов, загрузку БД-источников и выгрузку БД-источников не будут создаваться.</w:t>
      </w:r>
    </w:p>
    <w:bookmarkStart w:id="28" w:name="запуск-сбора-сводного-каталога"/>
    <w:p>
      <w:pPr>
        <w:pStyle w:val="Heading5"/>
      </w:pPr>
      <w:r>
        <w:t xml:space="preserve">1. Запуск сбора сводного каталога</w:t>
      </w:r>
    </w:p>
    <w:p>
      <w:pPr>
        <w:pStyle w:val="FirstParagraph"/>
      </w:pPr>
      <w:r>
        <w:t xml:space="preserve">Для запуска сбора сводного каталога установите значение</w:t>
      </w:r>
      <w:r>
        <w:t xml:space="preserve"> </w:t>
      </w:r>
      <w:r>
        <w:t xml:space="preserve">“Нет”</w:t>
      </w:r>
      <w:r>
        <w:t xml:space="preserve">. После сохранения настройки новые фоновые задания будут создаваться автоматически.</w:t>
      </w:r>
    </w:p>
    <w:p>
      <w:pPr>
        <w:pStyle w:val="BodyText"/>
      </w:pPr>
      <w:r>
        <w:t xml:space="preserve">Если нужно временно остановить создание новых заданий, установите значение</w:t>
      </w:r>
      <w:r>
        <w:t xml:space="preserve"> </w:t>
      </w:r>
      <w:r>
        <w:t xml:space="preserve">“Да”</w:t>
      </w:r>
      <w:r>
        <w:t xml:space="preserve">. Уже созданные задания следует контролировать отдельно в очереди задач.</w:t>
      </w:r>
    </w:p>
    <w:bookmarkEnd w:id="28"/>
    <w:bookmarkEnd w:id="29"/>
    <w:bookmarkStart w:id="36" w:name="настройки-загрузки-записей-из-источников"/>
    <w:p>
      <w:pPr>
        <w:pStyle w:val="Heading4"/>
      </w:pPr>
      <w:r>
        <w:t xml:space="preserve">Настройки загрузки записей из источников</w:t>
      </w:r>
    </w:p>
    <w:p>
      <w:pPr>
        <w:pStyle w:val="FirstParagraph"/>
      </w:pPr>
      <w:r>
        <w:t xml:space="preserve">Настройки загрузки определяют, как модуль</w:t>
      </w:r>
      <w:r>
        <w:t xml:space="preserve"> </w:t>
      </w:r>
      <w:hyperlink r:id="rId23">
        <w:r>
          <w:rPr>
            <w:rStyle w:val="Hyperlink"/>
          </w:rPr>
          <w:t xml:space="preserve">Сводный каталог</w:t>
        </w:r>
      </w:hyperlink>
      <w:r>
        <w:t xml:space="preserve"> </w:t>
      </w:r>
      <w:r>
        <w:t xml:space="preserve">создаёт задания на загрузку записей из БД-источников и как повторяет загрузку неполных или устаревших блоков.</w:t>
      </w:r>
    </w:p>
    <w:p>
      <w:pPr>
        <w:pStyle w:val="CaptionedFigure"/>
      </w:pPr>
      <w:r>
        <w:drawing>
          <wp:inline>
            <wp:extent cx="5334000" cy="4430083"/>
            <wp:effectExtent b="0" l="0" r="0" t="0"/>
            <wp:docPr descr="Рисунок 1 - Настройки загрузки записей из источников" title="" id="31" name="Picture"/>
            <a:graphic>
              <a:graphicData uri="http://schemas.openxmlformats.org/drawingml/2006/picture">
                <pic:pic>
                  <pic:nvPicPr>
                    <pic:cNvPr descr="modules/CSpider/Help/Admin/LoadingSettings01.png" id="32" name="Picture"/>
                    <pic:cNvPicPr>
                      <a:picLocks noChangeArrowheads="1"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43008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Настройки загрузки записей из источников</w:t>
      </w:r>
    </w:p>
    <w:bookmarkStart w:id="33" w:name="основные-параметры"/>
    <w:p>
      <w:pPr>
        <w:pStyle w:val="Heading5"/>
      </w:pPr>
      <w:r>
        <w:t xml:space="preserve">1. Основные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dbDownloadTimeBetween</w:t>
            </w:r>
          </w:p>
        </w:tc>
        <w:tc>
          <w:tcPr/>
          <w:p>
            <w:pPr>
              <w:pStyle w:val="Compact"/>
            </w:pPr>
            <w:r>
              <w:t xml:space="preserve">Время между созданием заданий на загрузку баз данных, в часах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24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recordblocksize</w:t>
            </w:r>
          </w:p>
        </w:tc>
        <w:tc>
          <w:tcPr/>
          <w:p>
            <w:pPr>
              <w:pStyle w:val="Compact"/>
            </w:pPr>
            <w:r>
              <w:t xml:space="preserve">Размер блока записей, загружаемого в одном задании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500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maxtimedownload</w:t>
            </w:r>
          </w:p>
        </w:tc>
        <w:tc>
          <w:tcPr/>
          <w:p>
            <w:pPr>
              <w:pStyle w:val="Compact"/>
            </w:pPr>
            <w:r>
              <w:t xml:space="preserve">Минимальное время между запусками обработки БД, в часах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blockreloadtime</w:t>
            </w:r>
          </w:p>
        </w:tc>
        <w:tc>
          <w:tcPr/>
          <w:p>
            <w:pPr>
              <w:pStyle w:val="Compact"/>
            </w:pPr>
            <w:r>
              <w:t xml:space="preserve">Время между повторной загрузкой блока записей, в днях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30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dbDownloadTimeBetween</w:t>
      </w:r>
      <w:r>
        <w:t xml:space="preserve"> </w:t>
      </w:r>
      <w:r>
        <w:t xml:space="preserve">определяет период повторения создания заданий на загрузку баз данных.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recordblocksize</w:t>
      </w:r>
      <w:r>
        <w:t xml:space="preserve"> </w:t>
      </w:r>
      <w:r>
        <w:t xml:space="preserve">задаёт количество записей в одном блоке загрузки.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maxtimedownload</w:t>
      </w:r>
      <w:r>
        <w:t xml:space="preserve"> </w:t>
      </w:r>
      <w:r>
        <w:t xml:space="preserve">задаёт минимальное время между попытками обработки БД.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blockreloadtime</w:t>
      </w:r>
      <w:r>
        <w:t xml:space="preserve"> </w:t>
      </w:r>
      <w:r>
        <w:t xml:space="preserve">задаёт интервал, после которого полный блок записей может быть загружен повторно.</w:t>
      </w:r>
    </w:p>
    <w:bookmarkEnd w:id="33"/>
    <w:bookmarkStart w:id="34" w:name="неполные-блоки"/>
    <w:p>
      <w:pPr>
        <w:pStyle w:val="Heading5"/>
      </w:pPr>
      <w:r>
        <w:t xml:space="preserve">2. Неполные блоки</w:t>
      </w:r>
    </w:p>
    <w:p>
      <w:pPr>
        <w:pStyle w:val="FirstParagraph"/>
      </w:pPr>
      <w:r>
        <w:t xml:space="preserve">Неполным считается блок, в котором количество записей меньше значения</w:t>
      </w:r>
      <w:r>
        <w:t xml:space="preserve"> </w:t>
      </w:r>
      <w:r>
        <w:rPr>
          <w:rStyle w:val="VerbatimChar"/>
        </w:rPr>
        <w:t xml:space="preserve">recordblocksize</w:t>
      </w:r>
      <w:r>
        <w:t xml:space="preserve">. Такое состояние возможно из-за ошибки предыдущей попытки загрузки или из-за того, что это последний блок БД и общее количество записей не кратно размеру блока.</w:t>
      </w:r>
    </w:p>
    <w:p>
      <w:pPr>
        <w:pStyle w:val="BodyText"/>
      </w:pPr>
      <w:r>
        <w:t xml:space="preserve">В соответствии с настройками администратора задания запускаются и выполняются автоматически в фоновом режиме.</w:t>
      </w:r>
    </w:p>
    <w:bookmarkEnd w:id="34"/>
    <w:bookmarkStart w:id="35" w:name="дополнительная-обработка"/>
    <w:p>
      <w:pPr>
        <w:pStyle w:val="Heading5"/>
      </w:pPr>
      <w:r>
        <w:t xml:space="preserve">3. Дополнительная обработка</w:t>
      </w:r>
    </w:p>
    <w:p>
      <w:pPr>
        <w:pStyle w:val="FirstParagraph"/>
      </w:pPr>
      <w:r>
        <w:t xml:space="preserve">В настройках загрузки также доступны:</w:t>
      </w:r>
    </w:p>
    <w:p>
      <w:pPr>
        <w:pStyle w:val="Compact"/>
        <w:numPr>
          <w:ilvl w:val="0"/>
          <w:numId w:val="1003"/>
        </w:numPr>
      </w:pPr>
      <w:r>
        <w:t xml:space="preserve">дополнительные загрузки записей;</w:t>
      </w:r>
    </w:p>
    <w:p>
      <w:pPr>
        <w:pStyle w:val="Compact"/>
        <w:numPr>
          <w:ilvl w:val="0"/>
          <w:numId w:val="1003"/>
        </w:numPr>
      </w:pPr>
      <w:r>
        <w:t xml:space="preserve">модуль пользовательской функции предобработки записи;</w:t>
      </w:r>
    </w:p>
    <w:p>
      <w:pPr>
        <w:pStyle w:val="Compact"/>
        <w:numPr>
          <w:ilvl w:val="0"/>
          <w:numId w:val="1003"/>
        </w:numPr>
      </w:pPr>
      <w:r>
        <w:t xml:space="preserve">имя пользовательской функции предобработки записи.</w:t>
      </w:r>
    </w:p>
    <w:p>
      <w:pPr>
        <w:pStyle w:val="FirstParagraph"/>
      </w:pPr>
      <w:r>
        <w:t xml:space="preserve">Дополнительные загрузки записей позволяют задать поисковые выражения для отдельных выборок записей-источников.</w:t>
      </w:r>
    </w:p>
    <w:p>
      <w:pPr>
        <w:pStyle w:val="BodyText"/>
      </w:pPr>
      <w:r>
        <w:t xml:space="preserve">Поля</w:t>
      </w:r>
      <w:r>
        <w:t xml:space="preserve"> </w:t>
      </w:r>
      <w:r>
        <w:rPr>
          <w:rStyle w:val="VerbatimChar"/>
        </w:rPr>
        <w:t xml:space="preserve">Модуль пользовательской функции предобработки записи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Имя пользовательской функции предобработки записи</w:t>
      </w:r>
      <w:r>
        <w:t xml:space="preserve"> </w:t>
      </w:r>
      <w:r>
        <w:t xml:space="preserve">задают пользовательскую функцию, которая вызывается при обнаружении новой записи источника. Функция выполняется после сохранения записи-источника в BLOB-хранилище, но до добавления строки в таблицу слияний.</w:t>
      </w:r>
    </w:p>
    <w:p>
      <w:pPr>
        <w:pStyle w:val="BodyText"/>
      </w:pPr>
      <w:r>
        <w:t xml:space="preserve">В поле модуля указывается имя модуля, который должен быть доступен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. В поле имени функции указывается метод этого модуля. Метод должен принимать текущую строку таблицы слияний и запись-источник, а возвращать изменённую строку:</w:t>
      </w:r>
    </w:p>
    <w:p>
      <w:pPr>
        <w:pStyle w:val="SourceCode"/>
      </w:pP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functionName(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$row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$rc</w:t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$row</w:t>
      </w:r>
      <w:r>
        <w:t xml:space="preserve"> </w:t>
      </w:r>
      <w:r>
        <w:t xml:space="preserve">содержит строку, которая будет записана в таблицу слияний</w:t>
      </w:r>
      <w:r>
        <w:t xml:space="preserve"> </w:t>
      </w:r>
      <w:r>
        <w:rPr>
          <w:rStyle w:val="VerbatimChar"/>
        </w:rPr>
        <w:t xml:space="preserve">f902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ssh</w:t>
            </w:r>
          </w:p>
        </w:tc>
        <w:tc>
          <w:tcPr/>
          <w:p>
            <w:pPr>
              <w:pStyle w:val="Compact"/>
            </w:pPr>
            <w:r>
              <w:t xml:space="preserve">Шифр сводной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dbid</w:t>
            </w:r>
          </w:p>
        </w:tc>
        <w:tc>
          <w:tcPr/>
          <w:p>
            <w:pPr>
              <w:pStyle w:val="Compact"/>
            </w:pPr>
            <w:r>
              <w:t xml:space="preserve">Идентификатор БД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sh</w:t>
            </w:r>
          </w:p>
        </w:tc>
        <w:tc>
          <w:tcPr/>
          <w:p>
            <w:pPr>
              <w:pStyle w:val="Compact"/>
            </w:pPr>
            <w:r>
              <w:t xml:space="preserve">Шифр записи-источника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</w:p>
        </w:tc>
        <w:tc>
          <w:tcPr/>
          <w:p>
            <w:pPr>
              <w:pStyle w:val="Compact"/>
            </w:pPr>
            <w:r>
              <w:t xml:space="preserve">Имя БД-источника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stage</w:t>
            </w:r>
          </w:p>
        </w:tc>
        <w:tc>
          <w:tcPr/>
          <w:p>
            <w:pPr>
              <w:pStyle w:val="Compact"/>
            </w:pPr>
            <w:r>
              <w:t xml:space="preserve">Этап обработки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mds</w:t>
            </w:r>
          </w:p>
        </w:tc>
        <w:tc>
          <w:tcPr/>
          <w:p>
            <w:pPr>
              <w:pStyle w:val="Compact"/>
            </w:pPr>
            <w:r>
              <w:t xml:space="preserve">Контрольная сумма сводной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mdc</w:t>
            </w:r>
          </w:p>
        </w:tc>
        <w:tc>
          <w:tcPr/>
          <w:p>
            <w:pPr>
              <w:pStyle w:val="Compact"/>
            </w:pPr>
            <w:r>
              <w:t xml:space="preserve">Контрольная сумма записи-источника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description</w:t>
            </w:r>
          </w:p>
        </w:tc>
        <w:tc>
          <w:tcPr/>
          <w:p>
            <w:pPr>
              <w:pStyle w:val="Compact"/>
            </w:pPr>
            <w:r>
              <w:t xml:space="preserve">Текстовое примечание к состоянию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lastupdate</w:t>
            </w:r>
          </w:p>
        </w:tc>
        <w:tc>
          <w:tcPr/>
          <w:p>
            <w:pPr>
              <w:pStyle w:val="Compact"/>
            </w:pPr>
            <w:r>
              <w:t xml:space="preserve">Время последнего подтверждения доступности записи в каталоге-источнике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jsh</w:t>
            </w:r>
          </w:p>
        </w:tc>
        <w:tc>
          <w:tcPr/>
          <w:p>
            <w:pPr>
              <w:pStyle w:val="Compact"/>
            </w:pPr>
            <w:r>
              <w:t xml:space="preserve">Шифр записи-источника общего описания журнала для записей номеров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jssh</w:t>
            </w:r>
          </w:p>
        </w:tc>
        <w:tc>
          <w:tcPr/>
          <w:p>
            <w:pPr>
              <w:pStyle w:val="Compact"/>
            </w:pPr>
            <w:r>
              <w:t xml:space="preserve">Шифр сводной записи общего описания журнала для записей номеров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njsh</w:t>
            </w:r>
          </w:p>
        </w:tc>
        <w:tc>
          <w:tcPr/>
          <w:p>
            <w:pPr>
              <w:pStyle w:val="Compact"/>
            </w:pPr>
            <w:r>
              <w:t xml:space="preserve">Шифр сводной записи описания номера журнала для записей аналитики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njssh</w:t>
            </w:r>
          </w:p>
        </w:tc>
        <w:tc>
          <w:tcPr/>
          <w:p>
            <w:pPr>
              <w:pStyle w:val="Compact"/>
            </w:pPr>
            <w:r>
              <w:t xml:space="preserve">Шифр сводной записи описания номера журнала для записей аналитики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vrl</w:t>
            </w:r>
          </w:p>
        </w:tc>
        <w:tc>
          <w:tcPr/>
          <w:p>
            <w:pPr>
              <w:pStyle w:val="Compact"/>
            </w:pPr>
            <w:r>
              <w:t xml:space="preserve">Рабочий лист или тип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bclientrecord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записи-источника в BLOB-хранилище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$rc</w:t>
      </w:r>
      <w:r>
        <w:t xml:space="preserve"> </w:t>
      </w:r>
      <w:r>
        <w:t xml:space="preserve">содержит запись-источник в разобранном виде. Если пользовательская логика должна изменить исходную запись, она может использовать значение</w:t>
      </w:r>
      <w:r>
        <w:t xml:space="preserve"> </w:t>
      </w:r>
      <w:r>
        <w:rPr>
          <w:rStyle w:val="VerbatimChar"/>
        </w:rPr>
        <w:t xml:space="preserve">$row['bclientrecord']</w:t>
      </w:r>
      <w:r>
        <w:t xml:space="preserve"> </w:t>
      </w:r>
      <w:r>
        <w:t xml:space="preserve">для обновления BLOB-записи и вернуть в</w:t>
      </w:r>
      <w:r>
        <w:t xml:space="preserve"> </w:t>
      </w:r>
      <w:r>
        <w:rPr>
          <w:rStyle w:val="VerbatimChar"/>
        </w:rPr>
        <w:t xml:space="preserve">$row</w:t>
      </w:r>
      <w:r>
        <w:t xml:space="preserve"> </w:t>
      </w:r>
      <w:r>
        <w:t xml:space="preserve">актуальный идентификатор.</w:t>
      </w:r>
    </w:p>
    <w:p>
      <w:pPr>
        <w:pStyle w:val="BodyText"/>
      </w:pPr>
      <w:r>
        <w:t xml:space="preserve">Если модуль или функция не указаны, модуль не найден или функция вернула не массив, запись добавляется в таблицу слияний без пользовательской предобработки. Эти параметры нужно использовать только при наличии отдельной проектной логики обработки записей-источников.</w:t>
      </w:r>
    </w:p>
    <w:bookmarkEnd w:id="35"/>
    <w:bookmarkEnd w:id="36"/>
    <w:bookmarkStart w:id="44" w:name="таблица-слияний"/>
    <w:p>
      <w:pPr>
        <w:pStyle w:val="Heading4"/>
      </w:pPr>
      <w:r>
        <w:t xml:space="preserve">Таблица слияний</w:t>
      </w:r>
    </w:p>
    <w:p>
      <w:pPr>
        <w:pStyle w:val="FirstParagraph"/>
      </w:pPr>
      <w:r>
        <w:t xml:space="preserve">Ведение сводного каталога модулем производится с помощью специальной таблицы слияний.</w:t>
      </w:r>
    </w:p>
    <w:p>
      <w:pPr>
        <w:pStyle w:val="BodyText"/>
      </w:pPr>
      <w:r>
        <w:t xml:space="preserve">Таблица управляется с помощью модуля SQLiteRecDb. Имя таблицы соответствует параметру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; по умолчанию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Таблица содержит следующие столбцы:</w:t>
      </w:r>
      <w:r>
        <w:t xml:space="preserve"> </w:t>
      </w:r>
      <w:r>
        <w:t xml:space="preserve">* id INTEGER PRIMARY KEY - уникальный идентификатор строки таблицы слияний</w:t>
      </w:r>
      <w:r>
        <w:t xml:space="preserve"> </w:t>
      </w:r>
      <w:r>
        <w:t xml:space="preserve">* ssh varchar(255) - шифр документа в сводном каталоге</w:t>
      </w:r>
      <w:r>
        <w:t xml:space="preserve"> </w:t>
      </w:r>
      <w:r>
        <w:t xml:space="preserve">* dbid INTEGER - не используется</w:t>
      </w:r>
      <w:r>
        <w:t xml:space="preserve"> </w:t>
      </w:r>
      <w:r>
        <w:t xml:space="preserve">* sh varchar(255) - шифр документа в БД-источнике</w:t>
      </w:r>
      <w:r>
        <w:t xml:space="preserve"> </w:t>
      </w:r>
      <w:r>
        <w:t xml:space="preserve">* dbn varchar(255) - имя БД-источника</w:t>
      </w:r>
      <w:r>
        <w:t xml:space="preserve"> </w:t>
      </w:r>
      <w:r>
        <w:t xml:space="preserve">* stage INTEGER - текущий этап обработки записи-источника</w:t>
      </w:r>
      <w:r>
        <w:t xml:space="preserve"> </w:t>
      </w:r>
      <w:r>
        <w:t xml:space="preserve">* mds varchar(255) - контрольная сумма записи СК</w:t>
      </w:r>
      <w:r>
        <w:t xml:space="preserve"> </w:t>
      </w:r>
      <w:r>
        <w:t xml:space="preserve">* mdc varchar(255) - контрольная сумма записи-источника</w:t>
      </w:r>
      <w:r>
        <w:t xml:space="preserve"> </w:t>
      </w:r>
      <w:r>
        <w:t xml:space="preserve">* description varchar(255) - описание, связанное с этапом обработки</w:t>
      </w:r>
      <w:r>
        <w:t xml:space="preserve"> </w:t>
      </w:r>
      <w:r>
        <w:t xml:space="preserve">* lastupdate INTEGER - дата и время последнего действия над записью-источником</w:t>
      </w:r>
      <w:r>
        <w:t xml:space="preserve"> </w:t>
      </w:r>
      <w:r>
        <w:t xml:space="preserve">* jsh varchar(255) - шифр сводного описания журнала в БД-источнике</w:t>
      </w:r>
      <w:r>
        <w:t xml:space="preserve"> </w:t>
      </w:r>
      <w:r>
        <w:t xml:space="preserve">* jssh varchar(255) - шифр сводного описания журнала в СК</w:t>
      </w:r>
      <w:r>
        <w:t xml:space="preserve"> </w:t>
      </w:r>
      <w:r>
        <w:t xml:space="preserve">* njsh varchar(255) - шифр сводного описания номера журнала в БД-источнике</w:t>
      </w:r>
      <w:r>
        <w:t xml:space="preserve"> </w:t>
      </w:r>
      <w:r>
        <w:t xml:space="preserve">* njssh varchar(255) - шифр сводного описания номера журнала в СК</w:t>
      </w:r>
      <w:r>
        <w:t xml:space="preserve"> </w:t>
      </w:r>
      <w:r>
        <w:t xml:space="preserve">* vrl varchar(255) - значение поля 920 записи; по нему определяется сводная БД для обработки записи</w:t>
      </w:r>
      <w:r>
        <w:t xml:space="preserve"> </w:t>
      </w:r>
      <w:r>
        <w:t xml:space="preserve">* vv varchar(255) - не используется</w:t>
      </w:r>
      <w:r>
        <w:t xml:space="preserve"> </w:t>
      </w:r>
      <w:r>
        <w:t xml:space="preserve">* vt varchar(255) - не используется</w:t>
      </w:r>
      <w:r>
        <w:t xml:space="preserve"> </w:t>
      </w:r>
      <w:r>
        <w:t xml:space="preserve">* ext INTEGER - не используется</w:t>
      </w:r>
      <w:r>
        <w:t xml:space="preserve"> </w:t>
      </w:r>
      <w:r>
        <w:t xml:space="preserve">* bclientrecord INTEGER - запись-источник в первоначальном виде</w:t>
      </w:r>
      <w:r>
        <w:t xml:space="preserve"> </w:t>
      </w:r>
      <w:r>
        <w:t xml:space="preserve">* bclientnormalizedrecord INTEGER - нормализованная запись-источник</w:t>
      </w:r>
      <w:r>
        <w:t xml:space="preserve"> </w:t>
      </w:r>
      <w:r>
        <w:t xml:space="preserve">* bclientexternalrecord INTEGER - не используется</w:t>
      </w:r>
      <w:r>
        <w:t xml:space="preserve"> </w:t>
      </w:r>
      <w:r>
        <w:t xml:space="preserve">* extrecordformat varchar(255) - не используется</w:t>
      </w:r>
    </w:p>
    <w:p>
      <w:pPr>
        <w:pStyle w:val="BodyText"/>
      </w:pPr>
      <w:r>
        <w:t xml:space="preserve">Различные этапы обработки могут вносить изменения в записи таблицы слияния.</w:t>
      </w:r>
    </w:p>
    <w:p>
      <w:pPr>
        <w:pStyle w:val="BodyText"/>
      </w:pPr>
      <w:r>
        <w:t xml:space="preserve">Синхронная привязка записи-источника к сводной записи из проектного кода выполняется функцией</w:t>
      </w:r>
      <w:r>
        <w:t xml:space="preserve"> </w:t>
      </w:r>
      <w:hyperlink r:id="rId15">
        <w:r>
          <w:rPr>
            <w:rStyle w:val="VerbatimChar"/>
          </w:rPr>
          <w:t xml:space="preserve">CSpider::LinkWithEsvodt</w:t>
        </w:r>
      </w:hyperlink>
      <w:r>
        <w:t xml:space="preserve">. Она работает с той же таблицей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, заполняет связь</w:t>
      </w:r>
      <w:r>
        <w:t xml:space="preserve"> </w:t>
      </w:r>
      <w:r>
        <w:rPr>
          <w:rStyle w:val="VerbatimChar"/>
        </w:rPr>
        <w:t xml:space="preserve">ssh</w:t>
      </w:r>
      <w:r>
        <w:t xml:space="preserve"> </w:t>
      </w:r>
      <w:r>
        <w:t xml:space="preserve">и переводит запись-источник на дальнейшую фоновую обработку.</w:t>
      </w:r>
    </w:p>
    <w:p>
      <w:pPr>
        <w:pStyle w:val="BodyText"/>
      </w:pPr>
      <w:r>
        <w:t xml:space="preserve">Помимо основной таблицы слияний, ведется специальная таблица с промежуточными вариантами записей</w:t>
      </w:r>
      <w:r>
        <w:t xml:space="preserve"> </w:t>
      </w:r>
      <w:r>
        <w:t xml:space="preserve">ESVODT-blob, в которой в виде BLOB-объектов содержатся большие данные, ткие как запись-источник в первоначальном виде, нормализованная запись-источник. В основной таблице для полей bclientrecord, bclientnormalizedrecord указывается идентификатор записи в таблице ESVODT-blob</w:t>
      </w:r>
    </w:p>
    <w:p>
      <w:pPr>
        <w:pStyle w:val="BodyText"/>
      </w:pPr>
      <w:r>
        <w:t xml:space="preserve">Панель управления таблицей слияний, доступная по адресу</w:t>
      </w:r>
      <w:r>
        <w:t xml:space="preserve"> </w:t>
      </w:r>
      <w:hyperlink r:id="rId37">
        <w:r>
          <w:rPr>
            <w:rStyle w:val="Hyperlink"/>
          </w:rPr>
          <w:t xml:space="preserve">?id=CSpider/LinkDbInfo</w:t>
        </w:r>
      </w:hyperlink>
      <w:r>
        <w:t xml:space="preserve"> </w:t>
      </w:r>
      <w:r>
        <w:t xml:space="preserve">позволяет просматривать содержимое этой таблицы в целях отладки процессов слияния.</w:t>
      </w:r>
    </w:p>
    <w:p>
      <w:pPr>
        <w:pStyle w:val="CaptionedFigure"/>
      </w:pPr>
      <w:r>
        <w:drawing>
          <wp:inline>
            <wp:extent cx="5334000" cy="2664833"/>
            <wp:effectExtent b="0" l="0" r="0" t="0"/>
            <wp:docPr descr="Рисунок 1 - Панель управления таблицей слияний" title="" id="39" name="Picture"/>
            <a:graphic>
              <a:graphicData uri="http://schemas.openxmlformats.org/drawingml/2006/picture">
                <pic:pic>
                  <pic:nvPicPr>
                    <pic:cNvPr descr="modules/CSpider/Help/Admin/LinkDbInfo.png" id="40" name="Picture"/>
                    <pic:cNvPicPr>
                      <a:picLocks noChangeArrowheads="1"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648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Панель управления таблицей слияний</w:t>
      </w:r>
    </w:p>
    <w:p>
      <w:pPr>
        <w:pStyle w:val="BodyText"/>
      </w:pPr>
      <w:r>
        <w:t xml:space="preserve">Нажатие на число записей, находящихся на том или ином этапе позволяет отфильтровать записи, находящиеся на соответствующем этапе.</w:t>
      </w:r>
    </w:p>
    <w:p>
      <w:pPr>
        <w:pStyle w:val="BodyText"/>
      </w:pPr>
      <w:r>
        <w:t xml:space="preserve">Нажатие на уникальный номер строки таблицы слияний позволяет посмотреть подробную информацию о строке с выводом информации о записи-источнике</w:t>
      </w:r>
    </w:p>
    <w:p>
      <w:pPr>
        <w:pStyle w:val="CaptionedFigure"/>
      </w:pPr>
      <w:r>
        <w:drawing>
          <wp:inline>
            <wp:extent cx="5334000" cy="2800565"/>
            <wp:effectExtent b="0" l="0" r="0" t="0"/>
            <wp:docPr descr="Рисунок 2 - Страница подробной информации о строке таблицы слияний" title="" id="42" name="Picture"/>
            <a:graphic>
              <a:graphicData uri="http://schemas.openxmlformats.org/drawingml/2006/picture">
                <pic:pic>
                  <pic:nvPicPr>
                    <pic:cNvPr descr="modules/CSpider/Help/Admin/LinkDbInfo02.png" id="43" name="Picture"/>
                    <pic:cNvPicPr>
                      <a:picLocks noChangeArrowheads="1"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0056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Страница подробной информации о строке таблицы слияний</w:t>
      </w:r>
    </w:p>
    <w:p>
      <w:pPr>
        <w:pStyle w:val="BodyText"/>
      </w:pPr>
      <w:r>
        <w:t xml:space="preserve">Нажатие на шифр документа в СК (ssh) приведет к открытию в новом окне страницы результата поиска по этому шифру в сводном каталоге. Для записей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 </w:t>
      </w:r>
      <w:r>
        <w:t xml:space="preserve">поиск выполняется в сводной БД мероприятий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; для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RDRU</w:t>
      </w:r>
      <w:r>
        <w:t xml:space="preserve"> </w:t>
      </w:r>
      <w:r>
        <w:t xml:space="preserve">- в</w:t>
      </w:r>
      <w:r>
        <w:t xml:space="preserve"> </w:t>
      </w:r>
      <w:r>
        <w:rPr>
          <w:rStyle w:val="VerbatimChar"/>
        </w:rPr>
        <w:t xml:space="preserve">rdrdbn</w:t>
      </w:r>
      <w:r>
        <w:t xml:space="preserve">; для остальных типов - в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.</w:t>
      </w:r>
    </w:p>
    <w:p>
      <w:pPr>
        <w:pStyle w:val="BodyText"/>
      </w:pPr>
      <w:r>
        <w:t xml:space="preserve">Нажатие на шифр документа в БД-источнике (sh) приведет к открытию в новом окне страницы результата поиска по этому шифру в БД-источнике.</w:t>
      </w:r>
    </w:p>
    <w:p>
      <w:pPr>
        <w:pStyle w:val="BodyText"/>
      </w:pPr>
      <w:r>
        <w:t xml:space="preserve">Если рядом со значением</w:t>
      </w:r>
      <w:r>
        <w:t xml:space="preserve"> </w:t>
      </w:r>
      <w:r>
        <w:rPr>
          <w:rStyle w:val="VerbatimChar"/>
        </w:rPr>
        <w:t xml:space="preserve">sh</w:t>
      </w:r>
      <w:r>
        <w:t xml:space="preserve"> </w:t>
      </w:r>
      <w:r>
        <w:t xml:space="preserve">показана короткая служебная ссылка</w:t>
      </w:r>
      <w:r>
        <w:t xml:space="preserve"> </w:t>
      </w:r>
      <w:r>
        <w:rPr>
          <w:rStyle w:val="VerbatimChar"/>
        </w:rPr>
        <w:t xml:space="preserve">sh</w:t>
      </w:r>
      <w:r>
        <w:t xml:space="preserve">, ее нажатие открывает эту же таблицу слияний в новом окне и фильтрует строки по выбранному шифру записи-источника. Это позволяет быстро увидеть все строки таблицы слияний, относящиеся к одному</w:t>
      </w:r>
      <w:r>
        <w:t xml:space="preserve"> </w:t>
      </w:r>
      <w:r>
        <w:rPr>
          <w:rStyle w:val="VerbatimChar"/>
        </w:rPr>
        <w:t xml:space="preserve">sh</w:t>
      </w:r>
      <w:r>
        <w:t xml:space="preserve">, без ручного ввода параметра фильтра.</w:t>
      </w:r>
    </w:p>
    <w:p>
      <w:pPr>
        <w:pStyle w:val="BodyText"/>
      </w:pPr>
      <w:r>
        <w:t xml:space="preserve">Для записей журналов, номеров журналов и статей в таблице могут быть заполнены связанные шифры: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jsh</w:t>
      </w:r>
      <w:r>
        <w:t xml:space="preserve"> </w:t>
      </w:r>
      <w:r>
        <w:t xml:space="preserve">- шифр сводного описания журнала в БД-источнике;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jssh</w:t>
      </w:r>
      <w:r>
        <w:t xml:space="preserve"> </w:t>
      </w:r>
      <w:r>
        <w:t xml:space="preserve">- шифр сводного описания журнала в сводном каталоге;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njsh</w:t>
      </w:r>
      <w:r>
        <w:t xml:space="preserve"> </w:t>
      </w:r>
      <w:r>
        <w:t xml:space="preserve">- шифр номера журнала в БД-источнике;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njssh</w:t>
      </w:r>
      <w:r>
        <w:t xml:space="preserve"> </w:t>
      </w:r>
      <w:r>
        <w:t xml:space="preserve">- шифр номера журнала в сводном каталоге.</w:t>
      </w:r>
    </w:p>
    <w:p>
      <w:pPr>
        <w:pStyle w:val="FirstParagraph"/>
      </w:pPr>
      <w:r>
        <w:t xml:space="preserve">Значения</w:t>
      </w:r>
      <w:r>
        <w:t xml:space="preserve"> </w:t>
      </w:r>
      <w:r>
        <w:rPr>
          <w:rStyle w:val="VerbatimChar"/>
        </w:rPr>
        <w:t xml:space="preserve">jsh</w:t>
      </w:r>
      <w:r>
        <w:t xml:space="preserve">,</w:t>
      </w:r>
      <w:r>
        <w:t xml:space="preserve"> </w:t>
      </w:r>
      <w:r>
        <w:rPr>
          <w:rStyle w:val="VerbatimChar"/>
        </w:rPr>
        <w:t xml:space="preserve">jssh</w:t>
      </w:r>
      <w:r>
        <w:t xml:space="preserve">,</w:t>
      </w:r>
      <w:r>
        <w:t xml:space="preserve"> </w:t>
      </w:r>
      <w:r>
        <w:rPr>
          <w:rStyle w:val="VerbatimChar"/>
        </w:rPr>
        <w:t xml:space="preserve">njsh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njssh</w:t>
      </w:r>
      <w:r>
        <w:t xml:space="preserve"> </w:t>
      </w:r>
      <w:r>
        <w:t xml:space="preserve">выводятся как навигационные элементы. Ссылки на записи открывают поиск в Электронном каталоге по соответствующему индексу, а служебные ссылки вида</w:t>
      </w:r>
      <w:r>
        <w:t xml:space="preserve"> </w:t>
      </w:r>
      <w:r>
        <w:rPr>
          <w:rStyle w:val="VerbatimChar"/>
        </w:rPr>
        <w:t xml:space="preserve">jsh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njsh</w:t>
      </w:r>
      <w:r>
        <w:t xml:space="preserve"> </w:t>
      </w:r>
      <w:r>
        <w:t xml:space="preserve">фильтруют текущую таблицу слияний по выбранному шифру. Это позволяет быстро перейти от статьи к связанному номеру или журналу и проверить все строки таблицы слияний, относящиеся к тому же объекту.</w:t>
      </w:r>
    </w:p>
    <w:p>
      <w:pPr>
        <w:pStyle w:val="BodyText"/>
      </w:pPr>
      <w:r>
        <w:t xml:space="preserve">Нажатие на ссылку в столбце bclientrecord приведет к открытию страницы в новом окне, на которой будет показано Record-представление исходной записи БД-источника</w:t>
      </w:r>
    </w:p>
    <w:p>
      <w:pPr>
        <w:pStyle w:val="BodyText"/>
      </w:pPr>
      <w:r>
        <w:t xml:space="preserve">Нажатие на ссылку в столбце bclientnormalizedrecord приведет к открытию страницы в новом окне, на которой будет показано Record-представление исходной записи БД-источника</w:t>
      </w:r>
    </w:p>
    <w:p>
      <w:pPr>
        <w:pStyle w:val="BodyText"/>
      </w:pPr>
      <w:r>
        <w:t xml:space="preserve">Нажатие на ссылку</w:t>
      </w:r>
      <w:r>
        <w:t xml:space="preserve"> </w:t>
      </w:r>
      <w:r>
        <w:t xml:space="preserve">“Удалить”</w:t>
      </w:r>
      <w:r>
        <w:t xml:space="preserve"> </w:t>
      </w:r>
      <w:r>
        <w:t xml:space="preserve">в столбце Действия приведет к безусловному удалению соответствующей строки из таблицы слияний. Следует с осторожностью пользоваться этой ссылкой и только при полном понимании действий и механизмов модуля, т.к. удаление строки из таблицы слияний может привести к несогласованности данных между этой таблицей и БД сводного каталога.</w:t>
      </w:r>
    </w:p>
    <w:bookmarkEnd w:id="44"/>
    <w:bookmarkStart w:id="52" w:name="X37d7ae55a689a14b51adfc995414fa0c3817d61"/>
    <w:p>
      <w:pPr>
        <w:pStyle w:val="Heading4"/>
      </w:pPr>
      <w:r>
        <w:t xml:space="preserve">Синхронная привязка записи-источника к сводной записи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CSpider::LinkWithEsvodt</w:t>
      </w:r>
      <w:r>
        <w:t xml:space="preserve"> </w:t>
      </w:r>
      <w:r>
        <w:t xml:space="preserve">создает или подтверждает связь записи-источника со сводной записью сразу в текущем вызове. Ее используют в проектной логике, когда запись уже есть в объекте</w:t>
      </w:r>
      <w:r>
        <w:t xml:space="preserve"> </w:t>
      </w:r>
      <w:r>
        <w:rPr>
          <w:rStyle w:val="VerbatimChar"/>
        </w:rPr>
        <w:t xml:space="preserve">ObjectDataRecord</w:t>
      </w:r>
      <w:r>
        <w:t xml:space="preserve"> </w:t>
      </w:r>
      <w:r>
        <w:t xml:space="preserve">и нужно не ждать фонового этапа дедубликации, а сразу получить строку в таблице слияний, выбрать сводную запись и запустить первичное слияние.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Функция не заменяет полный цикл обработки CSpider. Она выполняет грубое слияние и переводит строку таблицы слияний на</w:t>
      </w:r>
      <w:r>
        <w:t xml:space="preserve"> </w:t>
      </w:r>
      <w:r>
        <w:rPr>
          <w:rStyle w:val="VerbatimChar"/>
        </w:rPr>
        <w:t xml:space="preserve">stage=5</w:t>
      </w:r>
      <w:r>
        <w:t xml:space="preserve">; после этого запись-источник должна пройти фоновые этапы проверки, нормализации и контроля по текущим настройкам модуля.</w:t>
      </w:r>
      <w:r>
        <w:t xml:space="preserve"> </w:t>
      </w:r>
      <w:r>
        <w:t xml:space="preserve">@@@</w:t>
      </w:r>
    </w:p>
    <w:bookmarkStart w:id="46" w:name="вызов"/>
    <w:p>
      <w:pPr>
        <w:pStyle w:val="Heading5"/>
      </w:pPr>
      <w:r>
        <w:t xml:space="preserve">1. Вызов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'CSpider'</w:t>
      </w:r>
      <w:r>
        <w:rPr>
          <w:rStyle w:val="NormalTok"/>
        </w:rPr>
        <w:t xml:space="preserve">)-&gt;LinkWithEsvodt(</w:t>
      </w:r>
      <w:r>
        <w:rPr>
          <w:rStyle w:val="VariableTok"/>
        </w:rPr>
        <w:t xml:space="preserve">$db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$idField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903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$idSubField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'*'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$ssh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</w:t>
            </w:r>
          </w:p>
        </w:tc>
        <w:tc>
          <w:tcPr/>
          <w:p>
            <w:pPr>
              <w:pStyle w:val="Compact"/>
            </w:pPr>
            <w:r>
              <w:t xml:space="preserve">БД-источник, из которой получена запись</w:t>
            </w:r>
          </w:p>
        </w:tc>
        <w:tc>
          <w:tcPr/>
          <w:p>
            <w:pPr>
              <w:pStyle w:val="Compact"/>
            </w:pPr>
            <w:r>
              <w:t xml:space="preserve">-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ObjectDataRecord</w:t>
            </w:r>
          </w:p>
        </w:tc>
        <w:tc>
          <w:tcPr/>
          <w:p>
            <w:pPr>
              <w:pStyle w:val="Compact"/>
            </w:pPr>
            <w:r>
              <w:t xml:space="preserve">Запись-источник</w:t>
            </w:r>
          </w:p>
        </w:tc>
        <w:tc>
          <w:tcPr/>
          <w:p>
            <w:pPr>
              <w:pStyle w:val="Compact"/>
            </w:pPr>
            <w:r>
              <w:t xml:space="preserve">-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$idField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Поле, где хранится уникальный идентификатор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$idSubField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Подполе уникального идентификатора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$ssh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Шифр сводной записи, к которой нужно привязать источник без поиска дублетов</w:t>
            </w:r>
          </w:p>
        </w:tc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</w:tr>
    </w:tbl>
    <w:p>
      <w:pPr>
        <w:pStyle w:val="BodyText"/>
      </w:pPr>
      <w:r>
        <w:t xml:space="preserve">Подробная автодокументация функции доступна в списке функций модуля:</w:t>
      </w:r>
      <w:r>
        <w:t xml:space="preserve"> </w:t>
      </w:r>
      <w:hyperlink r:id="rId45">
        <w:r>
          <w:rPr>
            <w:rStyle w:val="Hyperlink"/>
          </w:rPr>
          <w:t xml:space="preserve">?id=Help/Show&amp;m=Help/Module/Functions&amp;module=CSpider#LinkWithEsvodt</w:t>
        </w:r>
      </w:hyperlink>
      <w:r>
        <w:t xml:space="preserve">.</w:t>
      </w:r>
    </w:p>
    <w:bookmarkEnd w:id="46"/>
    <w:bookmarkStart w:id="47" w:name="логика-работы"/>
    <w:p>
      <w:pPr>
        <w:pStyle w:val="Heading5"/>
      </w:pPr>
      <w:r>
        <w:t xml:space="preserve">2. Логика работы</w:t>
      </w:r>
    </w:p>
    <w:p>
      <w:pPr>
        <w:pStyle w:val="Compact"/>
        <w:numPr>
          <w:ilvl w:val="0"/>
          <w:numId w:val="1005"/>
        </w:numPr>
      </w:pPr>
      <w:r>
        <w:t xml:space="preserve">По содержимому</w:t>
      </w:r>
      <w:r>
        <w:t xml:space="preserve"> </w:t>
      </w:r>
      <w:r>
        <w:rPr>
          <w:rStyle w:val="VerbatimChar"/>
        </w:rPr>
        <w:t xml:space="preserve">$r</w:t>
      </w:r>
      <w:r>
        <w:t xml:space="preserve"> </w:t>
      </w:r>
      <w:r>
        <w:t xml:space="preserve">проверяется и при необходимости создается строка в таблице слияний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По имени БД-источника и идентификатору записи строится значение</w:t>
      </w:r>
      <w:r>
        <w:t xml:space="preserve"> </w:t>
      </w:r>
      <w:r>
        <w:rPr>
          <w:rStyle w:val="VerbatimChar"/>
        </w:rPr>
        <w:t xml:space="preserve">sh</w:t>
      </w:r>
      <w:r>
        <w:t xml:space="preserve">, затем читается соответствующая строка таблицы слияний.</w:t>
      </w:r>
    </w:p>
    <w:p>
      <w:pPr>
        <w:pStyle w:val="Compact"/>
        <w:numPr>
          <w:ilvl w:val="0"/>
          <w:numId w:val="1005"/>
        </w:numPr>
      </w:pPr>
      <w:r>
        <w:t xml:space="preserve">Если у строки уже заполнен</w:t>
      </w:r>
      <w:r>
        <w:t xml:space="preserve"> </w:t>
      </w:r>
      <w:r>
        <w:rPr>
          <w:rStyle w:val="VerbatimChar"/>
        </w:rPr>
        <w:t xml:space="preserve">ssh</w:t>
      </w:r>
      <w:r>
        <w:t xml:space="preserve">, функция завершает работу и не меняет существующую связь, даже если в вызове передан новый</w:t>
      </w:r>
      <w:r>
        <w:t xml:space="preserve"> </w:t>
      </w:r>
      <w:r>
        <w:rPr>
          <w:rStyle w:val="VerbatimChar"/>
        </w:rPr>
        <w:t xml:space="preserve">$ssh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$ssh</w:t>
      </w:r>
      <w:r>
        <w:t xml:space="preserve"> </w:t>
      </w:r>
      <w:r>
        <w:t xml:space="preserve">передан и в сводной БД есть запись с таким шифром, используется эта запись.</w:t>
      </w:r>
    </w:p>
    <w:p>
      <w:pPr>
        <w:pStyle w:val="Compact"/>
        <w:numPr>
          <w:ilvl w:val="0"/>
          <w:numId w:val="1005"/>
        </w:numPr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$ssh</w:t>
      </w:r>
      <w:r>
        <w:t xml:space="preserve"> </w:t>
      </w:r>
      <w:r>
        <w:t xml:space="preserve">не передан или запись по нему не найдена, вызывается</w:t>
      </w:r>
      <w:r>
        <w:t xml:space="preserve"> </w:t>
      </w:r>
      <w:r>
        <w:rPr>
          <w:rStyle w:val="VerbatimChar"/>
        </w:rPr>
        <w:t xml:space="preserve">FindDublet::findServerRecord</w:t>
      </w:r>
      <w:r>
        <w:t xml:space="preserve">: он ищет ранее связанную запись, запись по индексу</w:t>
      </w:r>
      <w:r>
        <w:t xml:space="preserve"> </w:t>
      </w:r>
      <w:r>
        <w:rPr>
          <w:rStyle w:val="VerbatimChar"/>
        </w:rPr>
        <w:t xml:space="preserve">SYNCI=</w:t>
      </w:r>
      <w:r>
        <w:t xml:space="preserve">, дублетную запись или создает новую сводную запись.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MergeRecords::Merge</w:t>
      </w:r>
      <w:r>
        <w:t xml:space="preserve"> </w:t>
      </w:r>
      <w:r>
        <w:t xml:space="preserve">выполняет первичное слияние записи-источника со сводной записью.</w:t>
      </w:r>
    </w:p>
    <w:p>
      <w:pPr>
        <w:pStyle w:val="Compact"/>
        <w:numPr>
          <w:ilvl w:val="0"/>
          <w:numId w:val="1005"/>
        </w:numPr>
      </w:pPr>
      <w:r>
        <w:t xml:space="preserve">Если у сводной записи еще нет шифра в поле идентификатора, создается новый GUID и записывается в то же поле и подполе, которые указаны в параметрах</w:t>
      </w:r>
      <w:r>
        <w:t xml:space="preserve"> </w:t>
      </w:r>
      <w:r>
        <w:rPr>
          <w:rStyle w:val="VerbatimChar"/>
        </w:rPr>
        <w:t xml:space="preserve">$idField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$idSubField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После успешного сохранения сводной записи строка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 </w:t>
      </w:r>
      <w:r>
        <w:t xml:space="preserve">получает новый</w:t>
      </w:r>
      <w:r>
        <w:t xml:space="preserve"> </w:t>
      </w:r>
      <w:r>
        <w:rPr>
          <w:rStyle w:val="VerbatimChar"/>
        </w:rPr>
        <w:t xml:space="preserve">ssh</w:t>
      </w:r>
      <w:r>
        <w:t xml:space="preserve">, контрольную сумму</w:t>
      </w:r>
      <w:r>
        <w:t xml:space="preserve"> </w:t>
      </w:r>
      <w:r>
        <w:rPr>
          <w:rStyle w:val="VerbatimChar"/>
        </w:rPr>
        <w:t xml:space="preserve">mds</w:t>
      </w:r>
      <w:r>
        <w:t xml:space="preserve">, пустое описание ошибки и статус</w:t>
      </w:r>
      <w:r>
        <w:t xml:space="preserve"> </w:t>
      </w:r>
      <w:r>
        <w:rPr>
          <w:rStyle w:val="VerbatimChar"/>
        </w:rPr>
        <w:t xml:space="preserve">stage=5</w:t>
      </w:r>
      <w:r>
        <w:t xml:space="preserve">.</w:t>
      </w:r>
    </w:p>
    <w:bookmarkEnd w:id="47"/>
    <w:bookmarkStart w:id="50" w:name="результат-и-проверка"/>
    <w:p>
      <w:pPr>
        <w:pStyle w:val="Heading5"/>
      </w:pPr>
      <w:r>
        <w:t xml:space="preserve">3. Результат и проверка</w:t>
      </w:r>
    </w:p>
    <w:p>
      <w:pPr>
        <w:pStyle w:val="FirstParagraph"/>
      </w:pPr>
      <w:r>
        <w:t xml:space="preserve">Функция ничего не возвращает вызывающему коду. Результат нужно проверять по состоянию таблицы слияний и сводной записи:</w:t>
      </w:r>
    </w:p>
    <w:p>
      <w:pPr>
        <w:pStyle w:val="Compact"/>
        <w:numPr>
          <w:ilvl w:val="0"/>
          <w:numId w:val="1006"/>
        </w:numPr>
      </w:pPr>
      <w:r>
        <w:t xml:space="preserve">в таблице слияний строка источника должна иметь заполненный</w:t>
      </w:r>
      <w:r>
        <w:t xml:space="preserve"> </w:t>
      </w:r>
      <w:r>
        <w:rPr>
          <w:rStyle w:val="VerbatimChar"/>
        </w:rPr>
        <w:t xml:space="preserve">ssh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stage</w:t>
      </w:r>
      <w:r>
        <w:t xml:space="preserve"> </w:t>
      </w:r>
      <w:r>
        <w:t xml:space="preserve">должен быть переведен на</w:t>
      </w:r>
      <w:r>
        <w:t xml:space="preserve"> </w:t>
      </w:r>
      <w:r>
        <w:rPr>
          <w:rStyle w:val="VerbatimChar"/>
        </w:rPr>
        <w:t xml:space="preserve">5</w:t>
      </w:r>
      <w:r>
        <w:t xml:space="preserve">, чтобы запись прошла формальную проверку и дальнейшие фоновые этапы;</w:t>
      </w:r>
    </w:p>
    <w:p>
      <w:pPr>
        <w:pStyle w:val="Compact"/>
        <w:numPr>
          <w:ilvl w:val="0"/>
          <w:numId w:val="1006"/>
        </w:numPr>
      </w:pPr>
      <w:r>
        <w:t xml:space="preserve">в сводной записи должен быть сохранен шифр в поле идентификатора;</w:t>
      </w:r>
    </w:p>
    <w:p>
      <w:pPr>
        <w:pStyle w:val="Compact"/>
        <w:numPr>
          <w:ilvl w:val="0"/>
          <w:numId w:val="1006"/>
        </w:numPr>
      </w:pPr>
      <w:r>
        <w:t xml:space="preserve">если связь уже существовала до вызова, значение</w:t>
      </w:r>
      <w:r>
        <w:t xml:space="preserve"> </w:t>
      </w:r>
      <w:r>
        <w:rPr>
          <w:rStyle w:val="VerbatimChar"/>
        </w:rPr>
        <w:t xml:space="preserve">ssh</w:t>
      </w:r>
      <w:r>
        <w:t xml:space="preserve"> </w:t>
      </w:r>
      <w:r>
        <w:t xml:space="preserve">должно остаться прежним.</w:t>
      </w:r>
    </w:p>
    <w:p>
      <w:pPr>
        <w:pStyle w:val="FirstParagraph"/>
      </w:pPr>
      <w:r>
        <w:t xml:space="preserve">Для ручной проверки используйте страницу</w:t>
      </w:r>
      <w:r>
        <w:t xml:space="preserve"> </w:t>
      </w:r>
      <w:hyperlink r:id="rId48">
        <w:r>
          <w:rPr>
            <w:rStyle w:val="Hyperlink"/>
          </w:rPr>
          <w:t xml:space="preserve">Таблица слияний</w:t>
        </w:r>
      </w:hyperlink>
      <w:r>
        <w:t xml:space="preserve"> </w:t>
      </w:r>
      <w:r>
        <w:t xml:space="preserve">или</w:t>
      </w:r>
      <w:r>
        <w:t xml:space="preserve"> </w:t>
      </w:r>
      <w:hyperlink r:id="rId49">
        <w:r>
          <w:rPr>
            <w:rStyle w:val="Hyperlink"/>
          </w:rPr>
          <w:t xml:space="preserve">Проверка состояния записи-источника по шифру</w:t>
        </w:r>
      </w:hyperlink>
      <w:r>
        <w:t xml:space="preserve">.</w:t>
      </w:r>
    </w:p>
    <w:bookmarkEnd w:id="50"/>
    <w:bookmarkStart w:id="51" w:name="когда-передавать-ssh"/>
    <w:p>
      <w:pPr>
        <w:pStyle w:val="Heading5"/>
      </w:pPr>
      <w:r>
        <w:t xml:space="preserve">4. Когда передавать</w:t>
      </w:r>
      <w:r>
        <w:t xml:space="preserve"> </w:t>
      </w:r>
      <w:r>
        <w:rPr>
          <w:rStyle w:val="VerbatimChar"/>
        </w:rPr>
        <w:t xml:space="preserve">$ssh</w:t>
      </w:r>
    </w:p>
    <w:p>
      <w:pPr>
        <w:pStyle w:val="FirstParagraph"/>
      </w:pPr>
      <w:r>
        <w:t xml:space="preserve">Передавайте</w:t>
      </w:r>
      <w:r>
        <w:t xml:space="preserve"> </w:t>
      </w:r>
      <w:r>
        <w:rPr>
          <w:rStyle w:val="VerbatimChar"/>
        </w:rPr>
        <w:t xml:space="preserve">$ssh</w:t>
      </w:r>
      <w:r>
        <w:t xml:space="preserve">, если вызывающий код уже знает точную сводную запись и нужно связать источник именно с ней. В этом режиме функция сначала ищет запись в сводной БД по индексу</w:t>
      </w:r>
      <w:r>
        <w:t xml:space="preserve"> </w:t>
      </w:r>
      <w:r>
        <w:rPr>
          <w:rStyle w:val="VerbatimChar"/>
        </w:rPr>
        <w:t xml:space="preserve">I=&lt;ssh&gt;</w:t>
      </w:r>
      <w:r>
        <w:t xml:space="preserve">. Если такая запись не найдена, параметр считается неуспешным указанием цели, и функция возвращается к стандартному поиску через</w:t>
      </w:r>
      <w:r>
        <w:t xml:space="preserve"> </w:t>
      </w:r>
      <w:r>
        <w:rPr>
          <w:rStyle w:val="VerbatimChar"/>
        </w:rPr>
        <w:t xml:space="preserve">FindDublet::findServerRecord</w:t>
      </w:r>
      <w:r>
        <w:t xml:space="preserve">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$ssh</w:t>
      </w:r>
      <w:r>
        <w:t xml:space="preserve"> </w:t>
      </w:r>
      <w:r>
        <w:t xml:space="preserve">не передан, привязка строится по стандартным правилам CSpider: поиск ранее синхронизированной записи, поиск по</w:t>
      </w:r>
      <w:r>
        <w:t xml:space="preserve"> </w:t>
      </w:r>
      <w:r>
        <w:rPr>
          <w:rStyle w:val="VerbatimChar"/>
        </w:rPr>
        <w:t xml:space="preserve">SYNCI=</w:t>
      </w:r>
      <w:r>
        <w:t xml:space="preserve">, поиск дублета и создание новой сводной записи, когда подходящая запись не найдена.</w:t>
      </w:r>
    </w:p>
    <w:bookmarkEnd w:id="51"/>
    <w:bookmarkEnd w:id="52"/>
    <w:bookmarkStart w:id="59" w:name="X936702279a22488bb51bb8d95e1651cd95f3093"/>
    <w:p>
      <w:pPr>
        <w:pStyle w:val="Heading4"/>
      </w:pPr>
      <w:r>
        <w:t xml:space="preserve">Проверка состояния записи-источника по шифру</w:t>
      </w:r>
    </w:p>
    <w:p>
      <w:pPr>
        <w:pStyle w:val="FirstParagraph"/>
      </w:pPr>
      <w:r>
        <w:t xml:space="preserve">Страница позволяет ответить на вопросы почему та или иная запись-источник не достигла сводного каталога, в каком состоянии находится обработка записи-источника и т.д.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Страница относится к административным режимам модуля</w:t>
      </w:r>
      <w:r>
        <w:t xml:space="preserve"> </w:t>
      </w:r>
      <w:r>
        <w:t xml:space="preserve">“Сводный каталог”</w:t>
      </w:r>
      <w:r>
        <w:t xml:space="preserve">. Для открытия формы пользователю требуется право просмотра (</w:t>
      </w:r>
      <w:r>
        <w:rPr>
          <w:rStyle w:val="VerbatimChar"/>
        </w:rPr>
        <w:t xml:space="preserve">VIEW</w:t>
      </w:r>
      <w:r>
        <w:t xml:space="preserve">) на модуль</w:t>
      </w:r>
      <w:r>
        <w:t xml:space="preserve"> </w:t>
      </w:r>
      <w:r>
        <w:t xml:space="preserve">“Сводный каталог”</w:t>
      </w:r>
      <w:r>
        <w:t xml:space="preserve">; если права нет, отображается сообщение</w:t>
      </w:r>
      <w:r>
        <w:t xml:space="preserve"> </w:t>
      </w:r>
      <w:r>
        <w:t xml:space="preserve">“Недостаточно прав для использования модуля Сводный каталог”</w:t>
      </w:r>
      <w:r>
        <w:t xml:space="preserve">, а форма запроса и действия страницы не показываются. Права на АРМ</w:t>
      </w:r>
      <w:r>
        <w:t xml:space="preserve"> </w:t>
      </w:r>
      <w:r>
        <w:t xml:space="preserve">“Каталогизатор”</w:t>
      </w:r>
      <w:r>
        <w:t xml:space="preserve"> </w:t>
      </w:r>
      <w:r>
        <w:t xml:space="preserve">не используются как условие открытия этой страницы.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334000" cy="1459382"/>
            <wp:effectExtent b="0" l="0" r="0" t="0"/>
            <wp:docPr descr="Рисунок 1 - Форма запроса имени БД-источника и шифра документа-источника" title="" id="54" name="Picture"/>
            <a:graphic>
              <a:graphicData uri="http://schemas.openxmlformats.org/drawingml/2006/picture">
                <pic:pic>
                  <pic:nvPicPr>
                    <pic:cNvPr descr="modules/CSpider/Help/Admin/CheckSourceRecord01.png" id="55" name="Picture"/>
                    <pic:cNvPicPr>
                      <a:picLocks noChangeArrowheads="1"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5938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запроса имени БД-источника и шифра документа-источника</w:t>
      </w:r>
    </w:p>
    <w:p>
      <w:pPr>
        <w:pStyle w:val="BodyText"/>
      </w:pPr>
      <w:r>
        <w:t xml:space="preserve">После ввода имени БД-источника (например: IBIS) и шифра документа в источнике (например: 004.4/К 60-460343092), система выдаст форму отчета о текущем состоянии слияния.</w:t>
      </w:r>
    </w:p>
    <w:p>
      <w:pPr>
        <w:pStyle w:val="CaptionedFigure"/>
      </w:pPr>
      <w:r>
        <w:drawing>
          <wp:inline>
            <wp:extent cx="5334000" cy="2585035"/>
            <wp:effectExtent b="0" l="0" r="0" t="0"/>
            <wp:docPr descr="Рисунок 2 - Пример отчет о текущем состоянии слияния" title="" id="57" name="Picture"/>
            <a:graphic>
              <a:graphicData uri="http://schemas.openxmlformats.org/drawingml/2006/picture">
                <pic:pic>
                  <pic:nvPicPr>
                    <pic:cNvPr descr="modules/CSpider/Help/Admin/CheckSourceRecord02.png" id="58" name="Picture"/>
                    <pic:cNvPicPr>
                      <a:picLocks noChangeArrowheads="1"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8503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Пример отчет о текущем состоянии слияния</w:t>
      </w:r>
    </w:p>
    <w:p>
      <w:pPr>
        <w:pStyle w:val="BodyText"/>
      </w:pPr>
      <w:r>
        <w:t xml:space="preserve">На форме представлены следующие данные:</w:t>
      </w:r>
      <w:r>
        <w:t xml:space="preserve"> </w:t>
      </w:r>
      <w:r>
        <w:t xml:space="preserve">* Шифр проверяемого издания</w:t>
      </w:r>
      <w:r>
        <w:t xml:space="preserve"> </w:t>
      </w:r>
      <w:r>
        <w:t xml:space="preserve">* БД-источник проверяемого издания</w:t>
      </w:r>
      <w:r>
        <w:t xml:space="preserve"> </w:t>
      </w:r>
      <w:r>
        <w:t xml:space="preserve">* Результат попытки открыть БД-источник</w:t>
      </w:r>
      <w:r>
        <w:t xml:space="preserve"> </w:t>
      </w:r>
      <w:r>
        <w:t xml:space="preserve">* Результат поиска записи по шифру в БД-источнике</w:t>
      </w:r>
      <w:r>
        <w:t xml:space="preserve"> </w:t>
      </w:r>
      <w:r>
        <w:t xml:space="preserve">* Найденная запись в БД-источнике (с возможностью открыть редактор записи при наличии соответствующих прав)</w:t>
      </w:r>
      <w:r>
        <w:t xml:space="preserve"> </w:t>
      </w:r>
      <w:r>
        <w:t xml:space="preserve">* Результат поиска соответствующей записи-источнику строки в таблице слияния</w:t>
      </w:r>
      <w:r>
        <w:t xml:space="preserve"> </w:t>
      </w:r>
      <w:r>
        <w:t xml:space="preserve">* Дата последней загрузки записи из БД-источка</w:t>
      </w:r>
      <w:r>
        <w:t xml:space="preserve"> </w:t>
      </w:r>
      <w:r>
        <w:t xml:space="preserve">* Тип записи</w:t>
      </w:r>
      <w:r>
        <w:t xml:space="preserve"> </w:t>
      </w:r>
      <w:r>
        <w:t xml:space="preserve">* Текущий этап записи (с возможностью ручной смены текущего этапа)</w:t>
      </w:r>
      <w:r>
        <w:t xml:space="preserve"> </w:t>
      </w:r>
      <w:r>
        <w:t xml:space="preserve">* Загружена ли запись из источника</w:t>
      </w:r>
      <w:r>
        <w:t xml:space="preserve"> </w:t>
      </w:r>
      <w:r>
        <w:t xml:space="preserve">* Содержание загруженной записи-источника (по полям)</w:t>
      </w:r>
      <w:r>
        <w:t xml:space="preserve"> </w:t>
      </w:r>
      <w:r>
        <w:t xml:space="preserve">* Прошла ли запись-источник этап нормализации</w:t>
      </w:r>
      <w:r>
        <w:t xml:space="preserve"> </w:t>
      </w:r>
      <w:r>
        <w:t xml:space="preserve">* Содержание нормализованной записи-источника (по полям)</w:t>
      </w:r>
      <w:r>
        <w:t xml:space="preserve"> </w:t>
      </w:r>
      <w:r>
        <w:t xml:space="preserve">* Пометка системы слияния</w:t>
      </w:r>
      <w:r>
        <w:t xml:space="preserve"> </w:t>
      </w:r>
      <w:r>
        <w:t xml:space="preserve">* Шифр записи на общее описание журнала в источнике</w:t>
      </w:r>
      <w:r>
        <w:t xml:space="preserve"> </w:t>
      </w:r>
      <w:r>
        <w:t xml:space="preserve">* Шифр сводной записи на общее описание журнала в СК</w:t>
      </w:r>
      <w:r>
        <w:t xml:space="preserve"> </w:t>
      </w:r>
      <w:r>
        <w:t xml:space="preserve">* Шифр записи на номер журнала в источнике</w:t>
      </w:r>
      <w:r>
        <w:t xml:space="preserve"> </w:t>
      </w:r>
      <w:r>
        <w:t xml:space="preserve">* Шифр записи на номер журнала в СК</w:t>
      </w:r>
      <w:r>
        <w:t xml:space="preserve"> </w:t>
      </w:r>
      <w:r>
        <w:t xml:space="preserve">* Шифр соответствующей сводной записи</w:t>
      </w:r>
      <w:r>
        <w:t xml:space="preserve"> </w:t>
      </w:r>
      <w:r>
        <w:t xml:space="preserve">* Ссылка на результат поиска сводной записи по ее шифру</w:t>
      </w:r>
      <w:r>
        <w:t xml:space="preserve"> </w:t>
      </w:r>
      <w:r>
        <w:t xml:space="preserve">* Содержание сводной записи (по полям)</w:t>
      </w:r>
      <w:r>
        <w:t xml:space="preserve"> </w:t>
      </w:r>
      <w:r>
        <w:t xml:space="preserve">* Кнопка редактирования сводной записи (при наличии прав)</w:t>
      </w:r>
      <w:r>
        <w:t xml:space="preserve"> </w:t>
      </w:r>
      <w:r>
        <w:t xml:space="preserve">* Кнопка</w:t>
      </w:r>
      <w:r>
        <w:t xml:space="preserve"> </w:t>
      </w:r>
      <w:r>
        <w:t xml:space="preserve">“Обновить сводную запись”</w:t>
      </w:r>
      <w:r>
        <w:t xml:space="preserve"> </w:t>
      </w:r>
      <w:r>
        <w:t xml:space="preserve">(при нажатии обновляет запись-источник и стартует ее обработку по этапам)</w:t>
      </w:r>
      <w:r>
        <w:t xml:space="preserve"> </w:t>
      </w:r>
      <w:r>
        <w:t xml:space="preserve">* Кнопка</w:t>
      </w:r>
      <w:r>
        <w:t xml:space="preserve"> </w:t>
      </w:r>
      <w:r>
        <w:t xml:space="preserve">“Удалить и создать заново сводную запись”</w:t>
      </w:r>
      <w:r>
        <w:t xml:space="preserve"> </w:t>
      </w:r>
      <w:r>
        <w:t xml:space="preserve">- позволяет пересодать сводную запись из записей-источников</w:t>
      </w:r>
    </w:p>
    <w:p>
      <w:pPr>
        <w:pStyle w:val="BodyText"/>
      </w:pPr>
      <w:r>
        <w:t xml:space="preserve">Если запись уже прошла</w:t>
      </w:r>
      <w:r>
        <w:t xml:space="preserve"> </w:t>
      </w:r>
      <w:r>
        <w:rPr>
          <w:rStyle w:val="VerbatimChar"/>
        </w:rPr>
        <w:t xml:space="preserve">CSpider/Stage9</w:t>
      </w:r>
      <w:r>
        <w:t xml:space="preserve">, блок</w:t>
      </w:r>
      <w:r>
        <w:t xml:space="preserve"> </w:t>
      </w:r>
      <w:r>
        <w:t xml:space="preserve">“Нормализованная запись”</w:t>
      </w:r>
      <w:r>
        <w:t xml:space="preserve"> </w:t>
      </w:r>
      <w:r>
        <w:t xml:space="preserve">показывает копию, которую следующие этапы используют для поиска и обновления сводной записи. Для записей</w:t>
      </w:r>
      <w:r>
        <w:t xml:space="preserve"> </w:t>
      </w:r>
      <w:r>
        <w:rPr>
          <w:rStyle w:val="VerbatimChar"/>
        </w:rPr>
        <w:t xml:space="preserve">SPEC</w:t>
      </w:r>
      <w:r>
        <w:t xml:space="preserve"> </w:t>
      </w:r>
      <w:r>
        <w:t xml:space="preserve">в ней можно проверить нормализацию</w:t>
      </w:r>
      <w:r>
        <w:t xml:space="preserve"> </w:t>
      </w:r>
      <w:r>
        <w:rPr>
          <w:rStyle w:val="VerbatimChar"/>
        </w:rPr>
        <w:t xml:space="preserve">923^H</w:t>
      </w:r>
      <w:r>
        <w:t xml:space="preserve">,</w:t>
      </w:r>
      <w:r>
        <w:t xml:space="preserve"> </w:t>
      </w:r>
      <w:r>
        <w:rPr>
          <w:rStyle w:val="VerbatimChar"/>
        </w:rPr>
        <w:t xml:space="preserve">461^C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200^A</w:t>
      </w:r>
      <w:r>
        <w:t xml:space="preserve">; для записей</w:t>
      </w:r>
      <w:r>
        <w:t xml:space="preserve"> </w:t>
      </w:r>
      <w:r>
        <w:rPr>
          <w:rStyle w:val="VerbatimChar"/>
        </w:rPr>
        <w:t xml:space="preserve">PAZK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PVK</w:t>
      </w:r>
      <w:r>
        <w:t xml:space="preserve"> </w:t>
      </w:r>
      <w:r>
        <w:t xml:space="preserve">- нормализацию</w:t>
      </w:r>
      <w:r>
        <w:t xml:space="preserve"> </w:t>
      </w:r>
      <w:r>
        <w:rPr>
          <w:rStyle w:val="VerbatimChar"/>
        </w:rPr>
        <w:t xml:space="preserve">923^H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200^A</w:t>
      </w:r>
      <w:r>
        <w:t xml:space="preserve">.</w:t>
      </w:r>
    </w:p>
    <w:bookmarkEnd w:id="59"/>
    <w:bookmarkStart w:id="82" w:name="организации-сводного-каталога"/>
    <w:p>
      <w:pPr>
        <w:pStyle w:val="Heading4"/>
      </w:pPr>
      <w:r>
        <w:t xml:space="preserve">Организации сводного каталога</w:t>
      </w:r>
    </w:p>
    <w:p>
      <w:pPr>
        <w:pStyle w:val="FirstParagraph"/>
      </w:pPr>
      <w:r>
        <w:t xml:space="preserve">Логическая организация каталогов-источников сгруппирована по организациям. Каталог-источник не может быть участником сводного каталога без связанной организации. Записями настроек организаций управляет модуль</w:t>
      </w:r>
      <w:r>
        <w:t xml:space="preserve"> </w:t>
      </w:r>
      <w:hyperlink r:id="rId60">
        <w:r>
          <w:rPr>
            <w:rStyle w:val="Hyperlink"/>
          </w:rPr>
          <w:t xml:space="preserve">Организации</w:t>
        </w:r>
      </w:hyperlink>
      <w:r>
        <w:t xml:space="preserve">.</w:t>
      </w:r>
    </w:p>
    <w:p>
      <w:pPr>
        <w:pStyle w:val="BodyText"/>
      </w:pPr>
      <w:r>
        <w:t xml:space="preserve">Чтобы перейти к настройке организаций, откройте панель управления модулем</w:t>
      </w:r>
      <w:r>
        <w:t xml:space="preserve"> </w:t>
      </w:r>
      <w:hyperlink r:id="rId23">
        <w:r>
          <w:rPr>
            <w:rStyle w:val="Hyperlink"/>
          </w:rPr>
          <w:t xml:space="preserve">Сводный каталог</w:t>
        </w:r>
      </w:hyperlink>
      <w:r>
        <w:t xml:space="preserve"> </w:t>
      </w:r>
      <w:r>
        <w:t xml:space="preserve">и нажмите кнопку</w:t>
      </w:r>
      <w:r>
        <w:t xml:space="preserve"> </w:t>
      </w:r>
      <w:r>
        <w:t xml:space="preserve">“Управление организациями”</w:t>
      </w:r>
      <w:r>
        <w:t xml:space="preserve">.</w:t>
      </w:r>
    </w:p>
    <w:p>
      <w:pPr>
        <w:pStyle w:val="CaptionedFigure"/>
      </w:pPr>
      <w:r>
        <w:drawing>
          <wp:inline>
            <wp:extent cx="5334000" cy="3635375"/>
            <wp:effectExtent b="0" l="0" r="0" t="0"/>
            <wp:docPr descr="Рисунок 1 - Переход к настройке организаций сводного каталога" title="" id="62" name="Picture"/>
            <a:graphic>
              <a:graphicData uri="http://schemas.openxmlformats.org/drawingml/2006/picture">
                <pic:pic>
                  <pic:nvPicPr>
                    <pic:cNvPr descr="modules/CSpider/Help/Admin/Organizations01.png" id="63" name="Picture"/>
                    <pic:cNvPicPr>
                      <a:picLocks noChangeArrowheads="1"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353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Переход к настройке организаций сводного каталога</w:t>
      </w:r>
    </w:p>
    <w:p>
      <w:pPr>
        <w:pStyle w:val="BodyText"/>
      </w:pPr>
      <w:r>
        <w:t xml:space="preserve">Если организация уже заведена в системе, выберите её в списке и откройте редактирование записи.</w:t>
      </w:r>
    </w:p>
    <w:p>
      <w:pPr>
        <w:pStyle w:val="CaptionedFigure"/>
      </w:pPr>
      <w:r>
        <w:drawing>
          <wp:inline>
            <wp:extent cx="5334000" cy="2271181"/>
            <wp:effectExtent b="0" l="0" r="0" t="0"/>
            <wp:docPr descr="Рисунок 2 - Панель управления организациями" title="" id="65" name="Picture"/>
            <a:graphic>
              <a:graphicData uri="http://schemas.openxmlformats.org/drawingml/2006/picture">
                <pic:pic>
                  <pic:nvPicPr>
                    <pic:cNvPr descr="modules/CSpider/Help/Admin/Organizations02.png" id="66" name="Picture"/>
                    <pic:cNvPicPr>
                      <a:picLocks noChangeArrowheads="1"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7118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Панель управления организациями</w:t>
      </w:r>
    </w:p>
    <w:p>
      <w:pPr>
        <w:pStyle w:val="BodyText"/>
      </w:pPr>
      <w:r>
        <w:t xml:space="preserve">После вызова редактирования открывается форма сведений об организации.</w:t>
      </w:r>
    </w:p>
    <w:p>
      <w:pPr>
        <w:pStyle w:val="CaptionedFigure"/>
      </w:pPr>
      <w:r>
        <w:drawing>
          <wp:inline>
            <wp:extent cx="5334000" cy="3228473"/>
            <wp:effectExtent b="0" l="0" r="0" t="0"/>
            <wp:docPr descr="Рисунок 3 - Форма редактирования сведений об организации" title="" id="68" name="Picture"/>
            <a:graphic>
              <a:graphicData uri="http://schemas.openxmlformats.org/drawingml/2006/picture">
                <pic:pic>
                  <pic:nvPicPr>
                    <pic:cNvPr descr="modules/CSpider/Help/Admin/Organizations03.png" id="69" name="Picture"/>
                    <pic:cNvPicPr>
                      <a:picLocks noChangeArrowheads="1"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2847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Форма редактирования сведений об организации</w:t>
      </w:r>
    </w:p>
    <w:bookmarkStart w:id="70" w:name="добавление-организации"/>
    <w:p>
      <w:pPr>
        <w:pStyle w:val="Heading5"/>
      </w:pPr>
      <w:r>
        <w:t xml:space="preserve">1. Добавление организации</w:t>
      </w:r>
    </w:p>
    <w:p>
      <w:pPr>
        <w:pStyle w:val="FirstParagraph"/>
      </w:pPr>
      <w:r>
        <w:t xml:space="preserve">Если нужной организации ещё нет в системе, добавьте её из панели управления организациями. Для новой организации заполните основные сведения.</w:t>
      </w:r>
    </w:p>
    <w:p>
      <w:pPr>
        <w:pStyle w:val="BodyText"/>
      </w:pPr>
      <w:r>
        <w:t xml:space="preserve">Обязательные поля:</w:t>
      </w:r>
    </w:p>
    <w:p>
      <w:pPr>
        <w:pStyle w:val="Compact"/>
        <w:numPr>
          <w:ilvl w:val="0"/>
          <w:numId w:val="1007"/>
        </w:numPr>
      </w:pPr>
      <w:r>
        <w:t xml:space="preserve">внутренний ID;</w:t>
      </w:r>
    </w:p>
    <w:p>
      <w:pPr>
        <w:pStyle w:val="Compact"/>
        <w:numPr>
          <w:ilvl w:val="0"/>
          <w:numId w:val="1007"/>
        </w:numPr>
      </w:pPr>
      <w:r>
        <w:t xml:space="preserve">статус организации;</w:t>
      </w:r>
    </w:p>
    <w:p>
      <w:pPr>
        <w:pStyle w:val="Compact"/>
        <w:numPr>
          <w:ilvl w:val="0"/>
          <w:numId w:val="1007"/>
        </w:numPr>
      </w:pPr>
      <w:r>
        <w:t xml:space="preserve">наименование организации;</w:t>
      </w:r>
    </w:p>
    <w:p>
      <w:pPr>
        <w:pStyle w:val="Compact"/>
        <w:numPr>
          <w:ilvl w:val="0"/>
          <w:numId w:val="1007"/>
        </w:numPr>
      </w:pPr>
      <w:r>
        <w:t xml:space="preserve">краткое наименование организации.</w:t>
      </w:r>
    </w:p>
    <w:p>
      <w:pPr>
        <w:pStyle w:val="FirstParagraph"/>
      </w:pPr>
      <w:r>
        <w:t xml:space="preserve">Дополнительно можно заполнить сиглу, почтовый адрес, HTTP-адрес, организационно-правовую форму, контактную информацию, прежние наименования, разночтения наименования и состав организации.</w:t>
      </w:r>
    </w:p>
    <w:bookmarkEnd w:id="70"/>
    <w:bookmarkStart w:id="80" w:name="базы-данных-организации"/>
    <w:p>
      <w:pPr>
        <w:pStyle w:val="Heading5"/>
      </w:pPr>
      <w:r>
        <w:t xml:space="preserve">2. Базы данных организации</w:t>
      </w:r>
    </w:p>
    <w:p>
      <w:pPr>
        <w:pStyle w:val="FirstParagraph"/>
      </w:pPr>
      <w:r>
        <w:t xml:space="preserve">Для новой или существующей организации откройте блок</w:t>
      </w:r>
      <w:r>
        <w:t xml:space="preserve"> </w:t>
      </w:r>
      <w:r>
        <w:t xml:space="preserve">“Источники данных”</w:t>
      </w:r>
      <w:r>
        <w:t xml:space="preserve"> </w:t>
      </w:r>
      <w:r>
        <w:t xml:space="preserve">и убедитесь, что у организации указаны нужные базы данных.</w:t>
      </w:r>
    </w:p>
    <w:p>
      <w:pPr>
        <w:pStyle w:val="BodyText"/>
      </w:pPr>
      <w:r>
        <w:t xml:space="preserve">В блоке используются три типа связей с БД: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БД ЭК организации для СК</w:t>
      </w:r>
      <w:r>
        <w:t xml:space="preserve"> </w:t>
      </w:r>
      <w:r>
        <w:t xml:space="preserve">- источники библиографических и других записей, которые попадают в сводную БД изданий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БД пользователей организации</w:t>
      </w:r>
      <w:r>
        <w:t xml:space="preserve"> </w:t>
      </w:r>
      <w:r>
        <w:t xml:space="preserve">- источники записей читателей, которые попадают в сводную БД пользователей</w:t>
      </w:r>
      <w:r>
        <w:t xml:space="preserve"> </w:t>
      </w:r>
      <w:r>
        <w:rPr>
          <w:rStyle w:val="VerbatimChar"/>
        </w:rPr>
        <w:t xml:space="preserve">rdrdbn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БД Мероприятий организации</w:t>
      </w:r>
      <w:r>
        <w:t xml:space="preserve"> </w:t>
      </w:r>
      <w:r>
        <w:t xml:space="preserve">- источники записей мероприятий, которые попадают в сводную БД мероприятий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.</w:t>
      </w:r>
    </w:p>
    <w:p>
      <w:pPr>
        <w:pStyle w:val="CaptionedFigure"/>
      </w:pPr>
      <w:r>
        <w:drawing>
          <wp:inline>
            <wp:extent cx="5334000" cy="3688657"/>
            <wp:effectExtent b="0" l="0" r="0" t="0"/>
            <wp:docPr descr="Рисунок 4 - Источники данных организации" title="" id="72" name="Picture"/>
            <a:graphic>
              <a:graphicData uri="http://schemas.openxmlformats.org/drawingml/2006/picture">
                <pic:pic>
                  <pic:nvPicPr>
                    <pic:cNvPr descr="modules/CSpider/Help/Admin/Organizations04.png" id="73" name="Picture"/>
                    <pic:cNvPicPr>
                      <a:picLocks noChangeArrowheads="1"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8865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Источники данных организации</w:t>
      </w:r>
    </w:p>
    <w:p>
      <w:pPr>
        <w:pStyle w:val="BodyText"/>
      </w:pPr>
      <w:r>
        <w:t xml:space="preserve">Если нужной базы данных нет, создайте новую или добавьте одну из уже существующих в системе. При добавлении существующей БД открывается форма выбора записей для связи. Выберите нужную БД и подтвердите связь с организацией.</w:t>
      </w:r>
    </w:p>
    <w:p>
      <w:pPr>
        <w:pStyle w:val="CaptionedFigure"/>
      </w:pPr>
      <w:r>
        <w:drawing>
          <wp:inline>
            <wp:extent cx="5334000" cy="3570767"/>
            <wp:effectExtent b="0" l="0" r="0" t="0"/>
            <wp:docPr descr="Рисунок 5 - Выбор базы данных для связи с организацией" title="" id="75" name="Picture"/>
            <a:graphic>
              <a:graphicData uri="http://schemas.openxmlformats.org/drawingml/2006/picture">
                <pic:pic>
                  <pic:nvPicPr>
                    <pic:cNvPr descr="modules/CSpider/Help/Admin/Organizations05.png" id="76" name="Picture"/>
                    <pic:cNvPicPr>
                      <a:picLocks noChangeArrowheads="1"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7076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Выбор базы данных для связи с организацией</w:t>
      </w:r>
    </w:p>
    <w:p>
      <w:pPr>
        <w:pStyle w:val="BodyText"/>
      </w:pPr>
      <w:r>
        <w:t xml:space="preserve">После успешного связывания БД с организацией система показывает информационное сообщение. Закройте окно выбора БД; добавленная база появится в соответствующем списке блока</w:t>
      </w:r>
      <w:r>
        <w:t xml:space="preserve"> </w:t>
      </w:r>
      <w:r>
        <w:t xml:space="preserve">“Источники данных”</w:t>
      </w:r>
      <w:r>
        <w:t xml:space="preserve">.</w:t>
      </w:r>
    </w:p>
    <w:p>
      <w:pPr>
        <w:pStyle w:val="CaptionedFigure"/>
      </w:pPr>
      <w:r>
        <w:drawing>
          <wp:inline>
            <wp:extent cx="5334000" cy="3576708"/>
            <wp:effectExtent b="0" l="0" r="0" t="0"/>
            <wp:docPr descr="Рисунок 6 - БД ЭК организации после связывания" title="" id="78" name="Picture"/>
            <a:graphic>
              <a:graphicData uri="http://schemas.openxmlformats.org/drawingml/2006/picture">
                <pic:pic>
                  <pic:nvPicPr>
                    <pic:cNvPr descr="modules/CSpider/Help/Admin/Organizations06.png" id="79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7670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БД ЭК организации после связывания</w:t>
      </w:r>
    </w:p>
    <w:bookmarkEnd w:id="80"/>
    <w:bookmarkStart w:id="81" w:name="участие-в-сводном-каталоге"/>
    <w:p>
      <w:pPr>
        <w:pStyle w:val="Heading5"/>
      </w:pPr>
      <w:r>
        <w:t xml:space="preserve">3. Участие в сводном каталоге</w:t>
      </w:r>
    </w:p>
    <w:p>
      <w:pPr>
        <w:pStyle w:val="FirstParagraph"/>
      </w:pPr>
      <w:r>
        <w:t xml:space="preserve">В форме организации откройте блок</w:t>
      </w:r>
      <w:r>
        <w:t xml:space="preserve"> </w:t>
      </w:r>
      <w:r>
        <w:t xml:space="preserve">“Настройки участника сводного каталога”</w:t>
      </w:r>
      <w:r>
        <w:t xml:space="preserve">. Для подключения организации к сводному каталогу установите параметр</w:t>
      </w:r>
      <w:r>
        <w:t xml:space="preserve"> </w:t>
      </w:r>
      <w:r>
        <w:t xml:space="preserve">“Статус участия в корпоративном объединении”</w:t>
      </w:r>
      <w:r>
        <w:t xml:space="preserve"> </w:t>
      </w:r>
      <w:r>
        <w:t xml:space="preserve">в значение</w:t>
      </w:r>
      <w:r>
        <w:t xml:space="preserve"> </w:t>
      </w:r>
      <w:r>
        <w:t xml:space="preserve">“Подключена”</w:t>
      </w:r>
      <w:r>
        <w:t xml:space="preserve">.</w:t>
      </w:r>
    </w:p>
    <w:p>
      <w:pPr>
        <w:pStyle w:val="BodyText"/>
      </w:pPr>
      <w:r>
        <w:t xml:space="preserve">Доступные значения статуса:</w:t>
      </w:r>
    </w:p>
    <w:p>
      <w:pPr>
        <w:pStyle w:val="Compact"/>
        <w:numPr>
          <w:ilvl w:val="0"/>
          <w:numId w:val="1009"/>
        </w:numPr>
      </w:pPr>
      <w:r>
        <w:t xml:space="preserve">подключена;</w:t>
      </w:r>
    </w:p>
    <w:p>
      <w:pPr>
        <w:pStyle w:val="Compact"/>
        <w:numPr>
          <w:ilvl w:val="0"/>
          <w:numId w:val="1009"/>
        </w:numPr>
      </w:pPr>
      <w:r>
        <w:t xml:space="preserve">заявка на добавление;</w:t>
      </w:r>
    </w:p>
    <w:p>
      <w:pPr>
        <w:pStyle w:val="Compact"/>
        <w:numPr>
          <w:ilvl w:val="0"/>
          <w:numId w:val="1009"/>
        </w:numPr>
      </w:pPr>
      <w:r>
        <w:t xml:space="preserve">приостановлено участие;</w:t>
      </w:r>
    </w:p>
    <w:p>
      <w:pPr>
        <w:pStyle w:val="Compact"/>
        <w:numPr>
          <w:ilvl w:val="0"/>
          <w:numId w:val="1009"/>
        </w:numPr>
      </w:pPr>
      <w:r>
        <w:t xml:space="preserve">заблокировано.</w:t>
      </w:r>
    </w:p>
    <w:p>
      <w:pPr>
        <w:pStyle w:val="FirstParagraph"/>
      </w:pPr>
      <w:r>
        <w:t xml:space="preserve">В этом же блоке можно указать сведения о соглашении участника сводного каталога: дату заключения, дату окончания действия, номер соглашения и файл соглашения. Эти сведения не являются обязательными.</w:t>
      </w:r>
    </w:p>
    <w:p>
      <w:pPr>
        <w:pStyle w:val="BodyText"/>
      </w:pPr>
      <w:r>
        <w:t xml:space="preserve">После заполнения сведений сохраните запись организации и закройте форму редактирования.</w:t>
      </w:r>
    </w:p>
    <w:bookmarkEnd w:id="81"/>
    <w:bookmarkEnd w:id="82"/>
    <w:bookmarkStart w:id="88" w:name="обработка-записей-источников"/>
    <w:p>
      <w:pPr>
        <w:pStyle w:val="Heading4"/>
      </w:pPr>
      <w:r>
        <w:t xml:space="preserve">Обработка записей-источников</w:t>
      </w:r>
    </w:p>
    <w:p>
      <w:pPr>
        <w:pStyle w:val="FirstParagraph"/>
      </w:pPr>
      <w:r>
        <w:t xml:space="preserve">Обработка записей-источников сводного каталога выполняется автоматически в фоновом режиме. Настройки этапов обработки находятся в параметрах модуля</w:t>
      </w:r>
      <w:r>
        <w:t xml:space="preserve"> </w:t>
      </w:r>
      <w:hyperlink r:id="rId23">
        <w:r>
          <w:rPr>
            <w:rStyle w:val="Hyperlink"/>
          </w:rPr>
          <w:t xml:space="preserve">Сводный каталог</w:t>
        </w:r>
      </w:hyperlink>
      <w:r>
        <w:t xml:space="preserve">.</w:t>
      </w:r>
    </w:p>
    <w:p>
      <w:pPr>
        <w:pStyle w:val="BodyText"/>
      </w:pPr>
      <w:r>
        <w:t xml:space="preserve">Для большинства этапов задаются два общих параметра:</w:t>
      </w:r>
    </w:p>
    <w:p>
      <w:pPr>
        <w:pStyle w:val="Compact"/>
        <w:numPr>
          <w:ilvl w:val="0"/>
          <w:numId w:val="1010"/>
        </w:numPr>
      </w:pPr>
      <w:r>
        <w:t xml:space="preserve">включена ли обработка записей с этим статусом;</w:t>
      </w:r>
    </w:p>
    <w:p>
      <w:pPr>
        <w:pStyle w:val="Compact"/>
        <w:numPr>
          <w:ilvl w:val="0"/>
          <w:numId w:val="1010"/>
        </w:numPr>
      </w:pPr>
      <w:r>
        <w:t xml:space="preserve">минимальное время между повторными запусками обработчика.</w:t>
      </w:r>
    </w:p>
    <w:p>
      <w:pPr>
        <w:pStyle w:val="FirstParagraph"/>
      </w:pPr>
      <w:r>
        <w:t xml:space="preserve">Значения по умолчанию доступны на странице параметров модуля:</w:t>
      </w:r>
      <w:r>
        <w:t xml:space="preserve"> </w:t>
      </w:r>
      <w:hyperlink r:id="rId83">
        <w:r>
          <w:rPr>
            <w:rStyle w:val="Hyperlink"/>
          </w:rPr>
          <w:t xml:space="preserve">?id=Help/Show&amp;m=Help/Module/ConfigParameters&amp;module=CSpider</w:t>
        </w:r>
      </w:hyperlink>
      <w:r>
        <w:t xml:space="preserve">.</w:t>
      </w:r>
    </w:p>
    <w:bookmarkStart w:id="84" w:name="основные-этапы"/>
    <w:p>
      <w:pPr>
        <w:pStyle w:val="Heading5"/>
      </w:pPr>
      <w:r>
        <w:t xml:space="preserve">1. Основные этапы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Этап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CSpider/Stage0</w:t>
            </w:r>
          </w:p>
        </w:tc>
        <w:tc>
          <w:tcPr/>
          <w:p>
            <w:pPr>
              <w:pStyle w:val="Compact"/>
            </w:pPr>
            <w:r>
              <w:t xml:space="preserve">Новые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CSpider/Stage2</w:t>
            </w:r>
          </w:p>
        </w:tc>
        <w:tc>
          <w:tcPr/>
          <w:p>
            <w:pPr>
              <w:pStyle w:val="Compact"/>
            </w:pPr>
            <w:r>
              <w:t xml:space="preserve">Изменившиеся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CSpider/Stage3</w:t>
            </w:r>
          </w:p>
        </w:tc>
        <w:tc>
          <w:tcPr/>
          <w:p>
            <w:pPr>
              <w:pStyle w:val="Compact"/>
            </w:pPr>
            <w:r>
              <w:t xml:space="preserve">Записи, для которых не требуется действий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CSpider/Stage4</w:t>
            </w:r>
          </w:p>
        </w:tc>
        <w:tc>
          <w:tcPr/>
          <w:p>
            <w:pPr>
              <w:pStyle w:val="Compact"/>
            </w:pPr>
            <w:r>
              <w:t xml:space="preserve">Записи с неуникальными идентификаторами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CSpider/Stage5</w:t>
            </w:r>
          </w:p>
        </w:tc>
        <w:tc>
          <w:tcPr/>
          <w:p>
            <w:pPr>
              <w:pStyle w:val="Compact"/>
            </w:pPr>
            <w:r>
              <w:t xml:space="preserve">Формальная проверка записей на корректность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CSpider/Stage6</w:t>
            </w:r>
          </w:p>
        </w:tc>
        <w:tc>
          <w:tcPr/>
          <w:p>
            <w:pPr>
              <w:pStyle w:val="Compact"/>
            </w:pPr>
            <w:r>
              <w:t xml:space="preserve">Обработка ошибки чтения записи из скачанного блока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CSpider/Stage7</w:t>
            </w:r>
          </w:p>
        </w:tc>
        <w:tc>
          <w:tcPr/>
          <w:p>
            <w:pPr>
              <w:pStyle w:val="Compact"/>
            </w:pPr>
            <w:r>
              <w:t xml:space="preserve">У записи изменился идентификатор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CSpider/Stage8</w:t>
            </w:r>
          </w:p>
        </w:tc>
        <w:tc>
          <w:tcPr/>
          <w:p>
            <w:pPr>
              <w:pStyle w:val="Compact"/>
            </w:pPr>
            <w:r>
              <w:t xml:space="preserve">Проверка записи со статусом 5 не пройдена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CSpider/Stage9</w:t>
            </w:r>
          </w:p>
        </w:tc>
        <w:tc>
          <w:tcPr/>
          <w:p>
            <w:pPr>
              <w:pStyle w:val="Compact"/>
            </w:pPr>
            <w:r>
              <w:t xml:space="preserve">Нормализация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CSpider/Stage10</w:t>
            </w:r>
          </w:p>
        </w:tc>
        <w:tc>
          <w:tcPr/>
          <w:p>
            <w:pPr>
              <w:pStyle w:val="Compact"/>
            </w:pPr>
            <w:r>
              <w:t xml:space="preserve">Сопоставление шифров номеров журналов для записей статей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CSpider/Stage11</w:t>
            </w:r>
          </w:p>
        </w:tc>
        <w:tc>
          <w:tcPr/>
          <w:p>
            <w:pPr>
              <w:pStyle w:val="Compact"/>
            </w:pPr>
            <w:r>
              <w:t xml:space="preserve">Поиск шифров записи общего описания журнала для поля 933 записей на номер журнала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CSpider/Stage13</w:t>
            </w:r>
          </w:p>
        </w:tc>
        <w:tc>
          <w:tcPr/>
          <w:p>
            <w:pPr>
              <w:pStyle w:val="Compact"/>
            </w:pPr>
            <w:r>
              <w:t xml:space="preserve">Поиск или создание соответствующей записи сводного каталога и дедубликация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CSpider/Stage16</w:t>
            </w:r>
          </w:p>
        </w:tc>
        <w:tc>
          <w:tcPr/>
          <w:p>
            <w:pPr>
              <w:pStyle w:val="Compact"/>
            </w:pPr>
            <w:r>
              <w:t xml:space="preserve">Поиск дублетной записи завершился с ошибкой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CSpider/Stage18</w:t>
            </w:r>
          </w:p>
        </w:tc>
        <w:tc>
          <w:tcPr/>
          <w:p>
            <w:pPr>
              <w:pStyle w:val="Compact"/>
            </w:pPr>
            <w:r>
              <w:t xml:space="preserve">Ошибка поиска записи в сводном каталоге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CSpider/Stage21</w:t>
            </w:r>
          </w:p>
        </w:tc>
        <w:tc>
          <w:tcPr/>
          <w:p>
            <w:pPr>
              <w:pStyle w:val="Compact"/>
            </w:pPr>
            <w:r>
              <w:t xml:space="preserve">Исходной записи давно не было в источнике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CSpider/Stage28</w:t>
            </w:r>
          </w:p>
        </w:tc>
        <w:tc>
          <w:tcPr/>
          <w:p>
            <w:pPr>
              <w:pStyle w:val="Compact"/>
            </w:pPr>
            <w:r>
              <w:t xml:space="preserve">Для записи</w:t>
            </w:r>
            <w:r>
              <w:t xml:space="preserve"> </w:t>
            </w:r>
            <w:r>
              <w:rPr>
                <w:rStyle w:val="VerbatimChar"/>
              </w:rPr>
              <w:t xml:space="preserve">NJ</w:t>
            </w:r>
            <w:r>
              <w:t xml:space="preserve"> </w:t>
            </w:r>
            <w:r>
              <w:t xml:space="preserve">не найден шифр источника на общее описание журнала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CSpider/Stage29</w:t>
            </w:r>
          </w:p>
        </w:tc>
        <w:tc>
          <w:tcPr/>
          <w:p>
            <w:pPr>
              <w:pStyle w:val="Compact"/>
            </w:pPr>
            <w:r>
              <w:t xml:space="preserve">Для записи</w:t>
            </w:r>
            <w:r>
              <w:t xml:space="preserve"> </w:t>
            </w:r>
            <w:r>
              <w:rPr>
                <w:rStyle w:val="VerbatimChar"/>
              </w:rPr>
              <w:t xml:space="preserve">NJ</w:t>
            </w:r>
            <w:r>
              <w:t xml:space="preserve"> </w:t>
            </w:r>
            <w:r>
              <w:t xml:space="preserve">найден шифр источника, но ещё не найден сводный шифр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CSpider/Stage34</w:t>
            </w:r>
          </w:p>
        </w:tc>
        <w:tc>
          <w:tcPr/>
          <w:p>
            <w:pPr>
              <w:pStyle w:val="Compact"/>
            </w:pPr>
            <w:r>
              <w:t xml:space="preserve">Для записи</w:t>
            </w:r>
            <w:r>
              <w:t xml:space="preserve"> </w:t>
            </w:r>
            <w:r>
              <w:rPr>
                <w:rStyle w:val="VerbatimChar"/>
              </w:rPr>
              <w:t xml:space="preserve">ASP</w:t>
            </w:r>
            <w:r>
              <w:t xml:space="preserve"> </w:t>
            </w:r>
            <w:r>
              <w:t xml:space="preserve">не найдена запись-источник на номер журнала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CSpider/Stage35</w:t>
            </w:r>
          </w:p>
        </w:tc>
        <w:tc>
          <w:tcPr/>
          <w:p>
            <w:pPr>
              <w:pStyle w:val="Compact"/>
            </w:pPr>
            <w:r>
              <w:t xml:space="preserve">Для записи статьи определена запись верхнего уровня, но у неё ещё нет шифра сводной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CSpider/Stage37</w:t>
            </w:r>
          </w:p>
        </w:tc>
        <w:tc>
          <w:tcPr/>
          <w:p>
            <w:pPr>
              <w:pStyle w:val="Compact"/>
            </w:pPr>
            <w:r>
              <w:t xml:space="preserve">Новая запись типа</w:t>
            </w:r>
            <w:r>
              <w:t xml:space="preserve"> </w:t>
            </w:r>
            <w:r>
              <w:rPr>
                <w:rStyle w:val="VerbatimChar"/>
              </w:rPr>
              <w:t xml:space="preserve">RDR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RDRU</w:t>
            </w:r>
          </w:p>
        </w:tc>
      </w:tr>
    </w:tbl>
    <w:p>
      <w:pPr>
        <w:pStyle w:val="BodyText"/>
      </w:pPr>
      <w:r>
        <w:t xml:space="preserve">Если связь источника со сводной записью нужна сразу в рамках текущего действия, используется технический сценарий</w:t>
      </w:r>
      <w:r>
        <w:t xml:space="preserve"> </w:t>
      </w:r>
      <w:hyperlink r:id="rId15">
        <w:r>
          <w:rPr>
            <w:rStyle w:val="Hyperlink"/>
          </w:rPr>
          <w:t xml:space="preserve">Синхронная привязка записи к сводной</w:t>
        </w:r>
      </w:hyperlink>
      <w:r>
        <w:t xml:space="preserve">. Он выполняет начальное слияние без ожидания фонового прохода, а затем переводит запись-источник на этап</w:t>
      </w:r>
      <w:r>
        <w:t xml:space="preserve"> </w:t>
      </w:r>
      <w:r>
        <w:rPr>
          <w:rStyle w:val="VerbatimChar"/>
        </w:rPr>
        <w:t xml:space="preserve">CSpider/Stage5</w:t>
      </w:r>
      <w:r>
        <w:t xml:space="preserve">.</w:t>
      </w:r>
    </w:p>
    <w:bookmarkEnd w:id="84"/>
    <w:bookmarkStart w:id="85" w:name="нормализация-заглавий-на-этапе-9"/>
    <w:p>
      <w:pPr>
        <w:pStyle w:val="Heading5"/>
      </w:pPr>
      <w:r>
        <w:t xml:space="preserve">2. Нормализация заглавий на этапе 9</w:t>
      </w:r>
    </w:p>
    <w:p>
      <w:pPr>
        <w:pStyle w:val="FirstParagraph"/>
      </w:pPr>
      <w:r>
        <w:rPr>
          <w:rStyle w:val="VerbatimChar"/>
        </w:rPr>
        <w:t xml:space="preserve">CSpider/Stage9</w:t>
      </w:r>
      <w:r>
        <w:t xml:space="preserve"> </w:t>
      </w:r>
      <w:r>
        <w:t xml:space="preserve">готовит нормализованную копию записи-источника перед поиском или обновлением сводной записи. Эта копия хранится отдельно от исходной записи и используется следующими этапами слияния.</w:t>
      </w:r>
    </w:p>
    <w:p>
      <w:pPr>
        <w:pStyle w:val="BodyText"/>
      </w:pPr>
      <w:r>
        <w:t xml:space="preserve">Для записей типа</w:t>
      </w:r>
      <w:r>
        <w:t xml:space="preserve"> </w:t>
      </w:r>
      <w:r>
        <w:rPr>
          <w:rStyle w:val="VerbatimChar"/>
        </w:rPr>
        <w:t xml:space="preserve">SPEC</w:t>
      </w:r>
      <w:r>
        <w:t xml:space="preserve"> </w:t>
      </w:r>
      <w:r>
        <w:t xml:space="preserve">этап нормализует:</w:t>
      </w:r>
    </w:p>
    <w:p>
      <w:pPr>
        <w:pStyle w:val="Compact"/>
        <w:numPr>
          <w:ilvl w:val="0"/>
          <w:numId w:val="1011"/>
        </w:numPr>
      </w:pPr>
      <w:r>
        <w:t xml:space="preserve">ISBN в подполях</w:t>
      </w:r>
      <w:r>
        <w:t xml:space="preserve"> </w:t>
      </w:r>
      <w:r>
        <w:rPr>
          <w:rStyle w:val="VerbatimChar"/>
        </w:rPr>
        <w:t xml:space="preserve">10^A</w:t>
      </w:r>
      <w:r>
        <w:t xml:space="preserve">,</w:t>
      </w:r>
      <w:r>
        <w:t xml:space="preserve"> </w:t>
      </w:r>
      <w:r>
        <w:rPr>
          <w:rStyle w:val="VerbatimChar"/>
        </w:rPr>
        <w:t xml:space="preserve">11^A</w:t>
      </w:r>
      <w:r>
        <w:t xml:space="preserve">,</w:t>
      </w:r>
      <w:r>
        <w:t xml:space="preserve"> </w:t>
      </w:r>
      <w:r>
        <w:rPr>
          <w:rStyle w:val="VerbatimChar"/>
        </w:rPr>
        <w:t xml:space="preserve">46^J</w:t>
      </w:r>
      <w:r>
        <w:t xml:space="preserve">,</w:t>
      </w:r>
      <w:r>
        <w:t xml:space="preserve"> </w:t>
      </w:r>
      <w:r>
        <w:rPr>
          <w:rStyle w:val="VerbatimChar"/>
        </w:rPr>
        <w:t xml:space="preserve">46^X</w:t>
      </w:r>
      <w:r>
        <w:t xml:space="preserve">,</w:t>
      </w:r>
      <w:r>
        <w:t xml:space="preserve"> </w:t>
      </w:r>
      <w:r>
        <w:rPr>
          <w:rStyle w:val="VerbatimChar"/>
        </w:rPr>
        <w:t xml:space="preserve">225^X</w:t>
      </w:r>
      <w:r>
        <w:t xml:space="preserve">,</w:t>
      </w:r>
      <w:r>
        <w:t xml:space="preserve"> </w:t>
      </w:r>
      <w:r>
        <w:rPr>
          <w:rStyle w:val="VerbatimChar"/>
        </w:rPr>
        <w:t xml:space="preserve">421^I</w:t>
      </w:r>
      <w:r>
        <w:t xml:space="preserve">,</w:t>
      </w:r>
      <w:r>
        <w:t xml:space="preserve"> </w:t>
      </w:r>
      <w:r>
        <w:rPr>
          <w:rStyle w:val="VerbatimChar"/>
        </w:rPr>
        <w:t xml:space="preserve">421^X</w:t>
      </w:r>
      <w:r>
        <w:t xml:space="preserve">,</w:t>
      </w:r>
      <w:r>
        <w:t xml:space="preserve"> </w:t>
      </w:r>
      <w:r>
        <w:rPr>
          <w:rStyle w:val="VerbatimChar"/>
        </w:rPr>
        <w:t xml:space="preserve">422^I</w:t>
      </w:r>
      <w:r>
        <w:t xml:space="preserve">,</w:t>
      </w:r>
      <w:r>
        <w:t xml:space="preserve"> </w:t>
      </w:r>
      <w:r>
        <w:rPr>
          <w:rStyle w:val="VerbatimChar"/>
        </w:rPr>
        <w:t xml:space="preserve">422^X</w:t>
      </w:r>
      <w:r>
        <w:t xml:space="preserve">,</w:t>
      </w:r>
      <w:r>
        <w:t xml:space="preserve"> </w:t>
      </w:r>
      <w:r>
        <w:rPr>
          <w:rStyle w:val="VerbatimChar"/>
        </w:rPr>
        <w:t xml:space="preserve">451^I</w:t>
      </w:r>
      <w:r>
        <w:t xml:space="preserve">,</w:t>
      </w:r>
      <w:r>
        <w:t xml:space="preserve"> </w:t>
      </w:r>
      <w:r>
        <w:rPr>
          <w:rStyle w:val="VerbatimChar"/>
        </w:rPr>
        <w:t xml:space="preserve">451^J</w:t>
      </w:r>
      <w:r>
        <w:t xml:space="preserve">,</w:t>
      </w:r>
      <w:r>
        <w:t xml:space="preserve"> </w:t>
      </w:r>
      <w:r>
        <w:rPr>
          <w:rStyle w:val="VerbatimChar"/>
        </w:rPr>
        <w:t xml:space="preserve">452^I</w:t>
      </w:r>
      <w:r>
        <w:t xml:space="preserve">,</w:t>
      </w:r>
      <w:r>
        <w:t xml:space="preserve"> </w:t>
      </w:r>
      <w:r>
        <w:rPr>
          <w:rStyle w:val="VerbatimChar"/>
        </w:rPr>
        <w:t xml:space="preserve">452^J</w:t>
      </w:r>
      <w:r>
        <w:t xml:space="preserve">,</w:t>
      </w:r>
      <w:r>
        <w:t xml:space="preserve"> </w:t>
      </w:r>
      <w:r>
        <w:rPr>
          <w:rStyle w:val="VerbatimChar"/>
        </w:rPr>
        <w:t xml:space="preserve">454^I</w:t>
      </w:r>
      <w:r>
        <w:t xml:space="preserve">,</w:t>
      </w:r>
      <w:r>
        <w:t xml:space="preserve"> </w:t>
      </w:r>
      <w:r>
        <w:rPr>
          <w:rStyle w:val="VerbatimChar"/>
        </w:rPr>
        <w:t xml:space="preserve">454^J</w:t>
      </w:r>
      <w:r>
        <w:t xml:space="preserve">,</w:t>
      </w:r>
      <w:r>
        <w:t xml:space="preserve"> </w:t>
      </w:r>
      <w:r>
        <w:rPr>
          <w:rStyle w:val="VerbatimChar"/>
        </w:rPr>
        <w:t xml:space="preserve">461^I</w:t>
      </w:r>
      <w:r>
        <w:t xml:space="preserve">,</w:t>
      </w:r>
      <w:r>
        <w:t xml:space="preserve"> </w:t>
      </w:r>
      <w:r>
        <w:rPr>
          <w:rStyle w:val="VerbatimChar"/>
        </w:rPr>
        <w:t xml:space="preserve">461^J</w:t>
      </w:r>
      <w:r>
        <w:t xml:space="preserve">,</w:t>
      </w:r>
      <w:r>
        <w:t xml:space="preserve"> </w:t>
      </w:r>
      <w:r>
        <w:rPr>
          <w:rStyle w:val="VerbatimChar"/>
        </w:rPr>
        <w:t xml:space="preserve">481^I</w:t>
      </w:r>
      <w:r>
        <w:t xml:space="preserve">,</w:t>
      </w:r>
      <w:r>
        <w:t xml:space="preserve"> </w:t>
      </w:r>
      <w:r>
        <w:rPr>
          <w:rStyle w:val="VerbatimChar"/>
        </w:rPr>
        <w:t xml:space="preserve">488^I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t xml:space="preserve">заглавие выпуска или части в</w:t>
      </w:r>
      <w:r>
        <w:t xml:space="preserve"> </w:t>
      </w:r>
      <w:r>
        <w:rPr>
          <w:rStyle w:val="VerbatimChar"/>
        </w:rPr>
        <w:t xml:space="preserve">923^H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t xml:space="preserve">заглавие общей части в</w:t>
      </w:r>
      <w:r>
        <w:t xml:space="preserve"> </w:t>
      </w:r>
      <w:r>
        <w:rPr>
          <w:rStyle w:val="VerbatimChar"/>
        </w:rPr>
        <w:t xml:space="preserve">461^C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t xml:space="preserve">основное заглавие в</w:t>
      </w:r>
      <w:r>
        <w:t xml:space="preserve"> </w:t>
      </w:r>
      <w:r>
        <w:rPr>
          <w:rStyle w:val="VerbatimChar"/>
        </w:rPr>
        <w:t xml:space="preserve">200^A</w:t>
      </w:r>
      <w:r>
        <w:t xml:space="preserve">.</w:t>
      </w:r>
    </w:p>
    <w:p>
      <w:pPr>
        <w:pStyle w:val="FirstParagraph"/>
      </w:pPr>
      <w:r>
        <w:t xml:space="preserve">Для записей типа</w:t>
      </w:r>
      <w:r>
        <w:t xml:space="preserve"> </w:t>
      </w:r>
      <w:r>
        <w:rPr>
          <w:rStyle w:val="VerbatimChar"/>
        </w:rPr>
        <w:t xml:space="preserve">PAZK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PVK</w:t>
      </w:r>
      <w:r>
        <w:t xml:space="preserve"> </w:t>
      </w:r>
      <w:r>
        <w:t xml:space="preserve">этап нормализует:</w:t>
      </w:r>
    </w:p>
    <w:p>
      <w:pPr>
        <w:pStyle w:val="Compact"/>
        <w:numPr>
          <w:ilvl w:val="0"/>
          <w:numId w:val="1012"/>
        </w:numPr>
      </w:pPr>
      <w:r>
        <w:t xml:space="preserve">ISBN в подполях</w:t>
      </w:r>
      <w:r>
        <w:t xml:space="preserve"> </w:t>
      </w:r>
      <w:r>
        <w:rPr>
          <w:rStyle w:val="VerbatimChar"/>
        </w:rPr>
        <w:t xml:space="preserve">10^A</w:t>
      </w:r>
      <w:r>
        <w:t xml:space="preserve">,</w:t>
      </w:r>
      <w:r>
        <w:t xml:space="preserve"> </w:t>
      </w:r>
      <w:r>
        <w:rPr>
          <w:rStyle w:val="VerbatimChar"/>
        </w:rPr>
        <w:t xml:space="preserve">11^A</w:t>
      </w:r>
      <w:r>
        <w:t xml:space="preserve">,</w:t>
      </w:r>
      <w:r>
        <w:t xml:space="preserve"> </w:t>
      </w:r>
      <w:r>
        <w:rPr>
          <w:rStyle w:val="VerbatimChar"/>
        </w:rPr>
        <w:t xml:space="preserve">390^I</w:t>
      </w:r>
      <w:r>
        <w:t xml:space="preserve">,</w:t>
      </w:r>
      <w:r>
        <w:t xml:space="preserve"> </w:t>
      </w:r>
      <w:r>
        <w:rPr>
          <w:rStyle w:val="VerbatimChar"/>
        </w:rPr>
        <w:t xml:space="preserve">225^X</w:t>
      </w:r>
      <w:r>
        <w:t xml:space="preserve">,</w:t>
      </w:r>
      <w:r>
        <w:t xml:space="preserve"> </w:t>
      </w:r>
      <w:r>
        <w:rPr>
          <w:rStyle w:val="VerbatimChar"/>
        </w:rPr>
        <w:t xml:space="preserve">421^I</w:t>
      </w:r>
      <w:r>
        <w:t xml:space="preserve">,</w:t>
      </w:r>
      <w:r>
        <w:t xml:space="preserve"> </w:t>
      </w:r>
      <w:r>
        <w:rPr>
          <w:rStyle w:val="VerbatimChar"/>
        </w:rPr>
        <w:t xml:space="preserve">421^X</w:t>
      </w:r>
      <w:r>
        <w:t xml:space="preserve">,</w:t>
      </w:r>
      <w:r>
        <w:t xml:space="preserve"> </w:t>
      </w:r>
      <w:r>
        <w:rPr>
          <w:rStyle w:val="VerbatimChar"/>
        </w:rPr>
        <w:t xml:space="preserve">422^I</w:t>
      </w:r>
      <w:r>
        <w:t xml:space="preserve">,</w:t>
      </w:r>
      <w:r>
        <w:t xml:space="preserve"> </w:t>
      </w:r>
      <w:r>
        <w:rPr>
          <w:rStyle w:val="VerbatimChar"/>
        </w:rPr>
        <w:t xml:space="preserve">422^X</w:t>
      </w:r>
      <w:r>
        <w:t xml:space="preserve">,</w:t>
      </w:r>
      <w:r>
        <w:t xml:space="preserve"> </w:t>
      </w:r>
      <w:r>
        <w:rPr>
          <w:rStyle w:val="VerbatimChar"/>
        </w:rPr>
        <w:t xml:space="preserve">451^I</w:t>
      </w:r>
      <w:r>
        <w:t xml:space="preserve">,</w:t>
      </w:r>
      <w:r>
        <w:t xml:space="preserve"> </w:t>
      </w:r>
      <w:r>
        <w:rPr>
          <w:rStyle w:val="VerbatimChar"/>
        </w:rPr>
        <w:t xml:space="preserve">451^J</w:t>
      </w:r>
      <w:r>
        <w:t xml:space="preserve">,</w:t>
      </w:r>
      <w:r>
        <w:t xml:space="preserve"> </w:t>
      </w:r>
      <w:r>
        <w:rPr>
          <w:rStyle w:val="VerbatimChar"/>
        </w:rPr>
        <w:t xml:space="preserve">452^I</w:t>
      </w:r>
      <w:r>
        <w:t xml:space="preserve">,</w:t>
      </w:r>
      <w:r>
        <w:t xml:space="preserve"> </w:t>
      </w:r>
      <w:r>
        <w:rPr>
          <w:rStyle w:val="VerbatimChar"/>
        </w:rPr>
        <w:t xml:space="preserve">452^J</w:t>
      </w:r>
      <w:r>
        <w:t xml:space="preserve">,</w:t>
      </w:r>
      <w:r>
        <w:t xml:space="preserve"> </w:t>
      </w:r>
      <w:r>
        <w:rPr>
          <w:rStyle w:val="VerbatimChar"/>
        </w:rPr>
        <w:t xml:space="preserve">454^I</w:t>
      </w:r>
      <w:r>
        <w:t xml:space="preserve">,</w:t>
      </w:r>
      <w:r>
        <w:t xml:space="preserve"> </w:t>
      </w:r>
      <w:r>
        <w:rPr>
          <w:rStyle w:val="VerbatimChar"/>
        </w:rPr>
        <w:t xml:space="preserve">454^J</w:t>
      </w:r>
      <w:r>
        <w:t xml:space="preserve">,</w:t>
      </w:r>
      <w:r>
        <w:t xml:space="preserve"> </w:t>
      </w:r>
      <w:r>
        <w:rPr>
          <w:rStyle w:val="VerbatimChar"/>
        </w:rPr>
        <w:t xml:space="preserve">481^I</w:t>
      </w:r>
      <w:r>
        <w:t xml:space="preserve">,</w:t>
      </w:r>
      <w:r>
        <w:t xml:space="preserve"> </w:t>
      </w:r>
      <w:r>
        <w:rPr>
          <w:rStyle w:val="VerbatimChar"/>
        </w:rPr>
        <w:t xml:space="preserve">488^I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заглавие выпуска или части в</w:t>
      </w:r>
      <w:r>
        <w:t xml:space="preserve"> </w:t>
      </w:r>
      <w:r>
        <w:rPr>
          <w:rStyle w:val="VerbatimChar"/>
        </w:rPr>
        <w:t xml:space="preserve">923^H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основное заглавие в</w:t>
      </w:r>
      <w:r>
        <w:t xml:space="preserve"> </w:t>
      </w:r>
      <w:r>
        <w:rPr>
          <w:rStyle w:val="VerbatimChar"/>
        </w:rPr>
        <w:t xml:space="preserve">200^A</w:t>
      </w:r>
      <w:r>
        <w:t xml:space="preserve">.</w:t>
      </w:r>
    </w:p>
    <w:p>
      <w:pPr>
        <w:pStyle w:val="FirstParagraph"/>
      </w:pPr>
      <w:r>
        <w:t xml:space="preserve">Нормализация заглавий выполняет приведение строк через</w:t>
      </w:r>
      <w:r>
        <w:t xml:space="preserve"> </w:t>
      </w:r>
      <w:r>
        <w:rPr>
          <w:rStyle w:val="VerbatimChar"/>
        </w:rPr>
        <w:t xml:space="preserve">Normalisation::TextString</w:t>
      </w:r>
      <w:r>
        <w:t xml:space="preserve">: убирает лишние пробелы, выравнивает пробелы около знаков препинания и заменяет типографские кавычки на обычные двойные кавычки. Если исходное подполе пустое, этап его не добавляет.</w:t>
      </w:r>
    </w:p>
    <w:p>
      <w:pPr>
        <w:pStyle w:val="BodyText"/>
      </w:pPr>
      <w:r>
        <w:t xml:space="preserve">В параметрах модуля</w:t>
      </w:r>
      <w:r>
        <w:t xml:space="preserve"> </w:t>
      </w:r>
      <w:hyperlink r:id="rId23">
        <w:r>
          <w:rPr>
            <w:rStyle w:val="Hyperlink"/>
          </w:rPr>
          <w:t xml:space="preserve">Сводный каталог</w:t>
        </w:r>
      </w:hyperlink>
      <w:r>
        <w:t xml:space="preserve"> </w:t>
      </w:r>
      <w:r>
        <w:t xml:space="preserve">для этапа 9 можно задать списки полей, которые всегда исключаются из записи-источника перед слиянием. Значения указываются номерами полей через запятую, например</w:t>
      </w:r>
      <w:r>
        <w:t xml:space="preserve"> </w:t>
      </w:r>
      <w:r>
        <w:rPr>
          <w:rStyle w:val="VerbatimChar"/>
        </w:rPr>
        <w:t xml:space="preserve">901,902,907</w:t>
      </w:r>
      <w:r>
        <w:t xml:space="preserve">. Если список оставить пустым, для этого типа записи не применяется дополнительное удаление полей.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Типы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stage9RemoveSpec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SPEC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stage9RemovePazk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PAZK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PVK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stage9RemoveJ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J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stage9RemoveNJ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NJ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NJP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stage9RemoveASP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ASP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stage9RemoveRDR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RDRU</w:t>
            </w:r>
          </w:p>
        </w:tc>
      </w:tr>
    </w:tbl>
    <w:p>
      <w:pPr>
        <w:pStyle w:val="BodyText"/>
      </w:pPr>
      <w:r>
        <w:t xml:space="preserve">Если поле указано в списке для типа записи, оно удаляется из нормализованной записи-источника и не участвует в последующем формировании сводной записи. Это удобно для локальных, служебных и временных полей, которые нужны в базе-источнике, но не должны переноситься в сводный каталог.</w:t>
      </w:r>
    </w:p>
    <w:p>
      <w:pPr>
        <w:pStyle w:val="BodyText"/>
      </w:pPr>
      <w:r>
        <w:t xml:space="preserve">До применения этих списков этап 9 также выполняет общую очистку служебных полей</w:t>
      </w:r>
      <w:r>
        <w:t xml:space="preserve"> </w:t>
      </w:r>
      <w:r>
        <w:rPr>
          <w:rStyle w:val="VerbatimChar"/>
        </w:rPr>
        <w:t xml:space="preserve">111</w:t>
      </w:r>
      <w:r>
        <w:t xml:space="preserve">,</w:t>
      </w:r>
      <w:r>
        <w:t xml:space="preserve"> </w:t>
      </w:r>
      <w:r>
        <w:rPr>
          <w:rStyle w:val="VerbatimChar"/>
        </w:rPr>
        <w:t xml:space="preserve">112</w:t>
      </w:r>
      <w:r>
        <w:t xml:space="preserve">,</w:t>
      </w:r>
      <w:r>
        <w:t xml:space="preserve"> </w:t>
      </w:r>
      <w:r>
        <w:rPr>
          <w:rStyle w:val="VerbatimChar"/>
        </w:rPr>
        <w:t xml:space="preserve">113</w:t>
      </w:r>
      <w:r>
        <w:t xml:space="preserve">,</w:t>
      </w:r>
      <w:r>
        <w:t xml:space="preserve"> </w:t>
      </w:r>
      <w:r>
        <w:rPr>
          <w:rStyle w:val="VerbatimChar"/>
        </w:rPr>
        <w:t xml:space="preserve">902</w:t>
      </w:r>
      <w:r>
        <w:t xml:space="preserve">,</w:t>
      </w:r>
      <w:r>
        <w:t xml:space="preserve"> </w:t>
      </w:r>
      <w:r>
        <w:rPr>
          <w:rStyle w:val="VerbatimChar"/>
        </w:rPr>
        <w:t xml:space="preserve">943</w:t>
      </w:r>
      <w:r>
        <w:t xml:space="preserve">,</w:t>
      </w:r>
      <w:r>
        <w:t xml:space="preserve"> </w:t>
      </w:r>
      <w:r>
        <w:rPr>
          <w:rStyle w:val="VerbatimChar"/>
        </w:rPr>
        <w:t xml:space="preserve">991</w:t>
      </w:r>
      <w:r>
        <w:t xml:space="preserve">,</w:t>
      </w:r>
      <w:r>
        <w:t xml:space="preserve"> </w:t>
      </w:r>
      <w:r>
        <w:rPr>
          <w:rStyle w:val="VerbatimChar"/>
        </w:rPr>
        <w:t xml:space="preserve">992</w:t>
      </w:r>
      <w:r>
        <w:t xml:space="preserve">,</w:t>
      </w:r>
      <w:r>
        <w:t xml:space="preserve"> </w:t>
      </w:r>
      <w:r>
        <w:rPr>
          <w:rStyle w:val="VerbatimChar"/>
        </w:rPr>
        <w:t xml:space="preserve">994</w:t>
      </w:r>
      <w:r>
        <w:t xml:space="preserve">. Исключение составляют повторения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с кодом</w:t>
      </w:r>
      <w:r>
        <w:t xml:space="preserve"> </w:t>
      </w:r>
      <w:r>
        <w:rPr>
          <w:rStyle w:val="VerbatimChar"/>
        </w:rPr>
        <w:t xml:space="preserve">AUTH</w:t>
      </w:r>
      <w:r>
        <w:t xml:space="preserve">: они сохраняются и возвращаются в запись после общей очистки.</w:t>
      </w:r>
    </w:p>
    <w:p>
      <w:pPr>
        <w:pStyle w:val="BodyText"/>
      </w:pPr>
      <w:r>
        <w:t xml:space="preserve">Результат можно проверить на странице</w:t>
      </w:r>
      <w:r>
        <w:t xml:space="preserve"> </w:t>
      </w:r>
      <w:hyperlink r:id="rId49">
        <w:r>
          <w:rPr>
            <w:rStyle w:val="Hyperlink"/>
          </w:rPr>
          <w:t xml:space="preserve">Проверка состояния записи-источника по шифру</w:t>
        </w:r>
      </w:hyperlink>
      <w:r>
        <w:t xml:space="preserve">: в отчете отображаются исходная запись и нормализованная запись-источник.</w:t>
      </w:r>
    </w:p>
    <w:bookmarkEnd w:id="85"/>
    <w:bookmarkStart w:id="86" w:name="сводная-бд-по-типу-записи"/>
    <w:p>
      <w:pPr>
        <w:pStyle w:val="Heading5"/>
      </w:pPr>
      <w:r>
        <w:t xml:space="preserve">3. Сводная БД по типу записи</w:t>
      </w:r>
    </w:p>
    <w:p>
      <w:pPr>
        <w:pStyle w:val="FirstParagraph"/>
      </w:pPr>
      <w:r>
        <w:t xml:space="preserve">Сводная БД выбирается по значению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записи-источника, которое сохраняется в столбце</w:t>
      </w:r>
      <w:r>
        <w:t xml:space="preserve"> </w:t>
      </w:r>
      <w:r>
        <w:rPr>
          <w:rStyle w:val="VerbatimChar"/>
        </w:rPr>
        <w:t xml:space="preserve">vrl</w:t>
      </w:r>
      <w:r>
        <w:t xml:space="preserve"> </w:t>
      </w:r>
      <w:r>
        <w:t xml:space="preserve">таблицы слияний.</w:t>
      </w:r>
    </w:p>
    <w:p>
      <w:pPr>
        <w:pStyle w:val="Compact"/>
        <w:numPr>
          <w:ilvl w:val="0"/>
          <w:numId w:val="1013"/>
        </w:numPr>
      </w:pPr>
      <w:r>
        <w:rPr>
          <w:rStyle w:val="VerbatimChar"/>
        </w:rPr>
        <w:t xml:space="preserve">RDR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RDRU</w:t>
      </w:r>
      <w:r>
        <w:t xml:space="preserve"> </w:t>
      </w:r>
      <w:r>
        <w:t xml:space="preserve">обрабатываются через сводную БД пользователей</w:t>
      </w:r>
      <w:r>
        <w:t xml:space="preserve"> </w:t>
      </w:r>
      <w:r>
        <w:rPr>
          <w:rStyle w:val="VerbatimChar"/>
        </w:rPr>
        <w:t xml:space="preserve">rdrdbn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rStyle w:val="VerbatimChar"/>
        </w:rPr>
        <w:t xml:space="preserve">Event</w:t>
      </w:r>
      <w:r>
        <w:t xml:space="preserve"> </w:t>
      </w:r>
      <w:r>
        <w:t xml:space="preserve">обрабатывается через сводную БД мероприятий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t xml:space="preserve">Остальные поддерживаемые типы записей обрабатываются через сводную БД изданий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.</w:t>
      </w:r>
    </w:p>
    <w:p>
      <w:pPr>
        <w:pStyle w:val="FirstParagraph"/>
      </w:pPr>
      <w:r>
        <w:t xml:space="preserve">Для записей мероприятий на этапе 5 должен быть включен параметр</w:t>
      </w:r>
      <w:r>
        <w:t xml:space="preserve"> </w:t>
      </w:r>
      <w:r>
        <w:rPr>
          <w:rStyle w:val="VerbatimChar"/>
        </w:rPr>
        <w:t xml:space="preserve">useEVENT</w:t>
      </w:r>
      <w:r>
        <w:t xml:space="preserve">. Если он выключен, записи с</w:t>
      </w:r>
      <w:r>
        <w:t xml:space="preserve"> </w:t>
      </w:r>
      <w:r>
        <w:rPr>
          <w:rStyle w:val="VerbatimChar"/>
        </w:rPr>
        <w:t xml:space="preserve">920=Event</w:t>
      </w:r>
      <w:r>
        <w:t xml:space="preserve"> </w:t>
      </w:r>
      <w:r>
        <w:t xml:space="preserve">считаются неподдерживаемым типом и не переходят к штатной обработке.</w:t>
      </w:r>
    </w:p>
    <w:p>
      <w:pPr>
        <w:pStyle w:val="BodyText"/>
      </w:pPr>
      <w:r>
        <w:t xml:space="preserve">На этапе 5 для мероприятий проверяются ключевые поля записи: шифр в</w:t>
      </w:r>
      <w:r>
        <w:t xml:space="preserve"> </w:t>
      </w:r>
      <w:r>
        <w:rPr>
          <w:rStyle w:val="VerbatimChar"/>
        </w:rPr>
        <w:t xml:space="preserve">903</w:t>
      </w:r>
      <w:r>
        <w:t xml:space="preserve">, тип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920</w:t>
      </w:r>
      <w:r>
        <w:t xml:space="preserve">, название в</w:t>
      </w:r>
      <w:r>
        <w:t xml:space="preserve"> </w:t>
      </w:r>
      <w:r>
        <w:rPr>
          <w:rStyle w:val="VerbatimChar"/>
        </w:rPr>
        <w:t xml:space="preserve">972^A</w:t>
      </w:r>
      <w:r>
        <w:t xml:space="preserve">, дата начала публикации в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и отсутствие признака пропуска публикации в</w:t>
      </w:r>
      <w:r>
        <w:t xml:space="preserve"> </w:t>
      </w:r>
      <w:r>
        <w:rPr>
          <w:rStyle w:val="VerbatimChar"/>
        </w:rPr>
        <w:t xml:space="preserve">972^Y</w:t>
      </w:r>
      <w:r>
        <w:t xml:space="preserve">. На этапе 9 из записи мероприятия удаляется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а шифр в</w:t>
      </w:r>
      <w:r>
        <w:t xml:space="preserve"> </w:t>
      </w:r>
      <w:r>
        <w:rPr>
          <w:rStyle w:val="VerbatimChar"/>
        </w:rPr>
        <w:t xml:space="preserve">903</w:t>
      </w:r>
      <w:r>
        <w:t xml:space="preserve"> </w:t>
      </w:r>
      <w:r>
        <w:t xml:space="preserve">нормализуется от лишних пробелов.</w:t>
      </w:r>
    </w:p>
    <w:bookmarkEnd w:id="86"/>
    <w:bookmarkStart w:id="87" w:name="проверка-и-запуск"/>
    <w:p>
      <w:pPr>
        <w:pStyle w:val="Heading5"/>
      </w:pPr>
      <w:r>
        <w:t xml:space="preserve">4. Проверка и запуск</w:t>
      </w:r>
    </w:p>
    <w:p>
      <w:pPr>
        <w:pStyle w:val="FirstParagraph"/>
      </w:pPr>
      <w:r>
        <w:t xml:space="preserve">Если нужно проверить работу фоновых процессов или выполнить демонстрационный запуск, используйте таблицу слияний и состояние очереди задач. Панель таблицы слияний описана в разделе</w:t>
      </w:r>
      <w:r>
        <w:t xml:space="preserve"> </w:t>
      </w:r>
      <w:hyperlink r:id="rId48">
        <w:r>
          <w:rPr>
            <w:rStyle w:val="Hyperlink"/>
          </w:rPr>
          <w:t xml:space="preserve">Таблица слияний</w:t>
        </w:r>
      </w:hyperlink>
      <w:r>
        <w:t xml:space="preserve">.</w:t>
      </w:r>
    </w:p>
    <w:p>
      <w:pPr>
        <w:pStyle w:val="BodyText"/>
      </w:pPr>
      <w:r>
        <w:t xml:space="preserve">Для штатного запуска сборки сводного каталога параметр</w:t>
      </w:r>
      <w:r>
        <w:t xml:space="preserve"> </w:t>
      </w:r>
      <w:r>
        <w:t xml:space="preserve">“Приостановить создание сводного каталога”</w:t>
      </w:r>
      <w:r>
        <w:t xml:space="preserve"> </w:t>
      </w:r>
      <w:r>
        <w:t xml:space="preserve">должен быть установлен в значение</w:t>
      </w:r>
      <w:r>
        <w:t xml:space="preserve"> </w:t>
      </w:r>
      <w:r>
        <w:t xml:space="preserve">“нет”</w:t>
      </w:r>
      <w:r>
        <w:t xml:space="preserve">.</w:t>
      </w:r>
    </w:p>
    <w:bookmarkEnd w:id="87"/>
    <w:bookmarkEnd w:id="88"/>
    <w:bookmarkStart w:id="92" w:name="перезагрузка-записей-из-бд-источника"/>
    <w:p>
      <w:pPr>
        <w:pStyle w:val="Heading4"/>
      </w:pPr>
      <w:r>
        <w:t xml:space="preserve">Перезагрузка записей из БД-источника</w:t>
      </w:r>
    </w:p>
    <w:p>
      <w:pPr>
        <w:pStyle w:val="FirstParagraph"/>
      </w:pPr>
      <w:r>
        <w:t xml:space="preserve">Режим используется администратором сводного каталога для ручного запуска обновления записей из выбранной БД-источника в таблицу слияний.</w:t>
      </w:r>
    </w:p>
    <w:p>
      <w:pPr>
        <w:pStyle w:val="BodyText"/>
      </w:pPr>
      <w:r>
        <w:t xml:space="preserve">Чтобы открыть окно запуска, перейдите в АРМ Администратор, откройте настройки модулей системы, выберите модуль</w:t>
      </w:r>
      <w:r>
        <w:t xml:space="preserve"> </w:t>
      </w:r>
      <w:r>
        <w:t xml:space="preserve">“Сводный каталог”</w:t>
      </w:r>
      <w:r>
        <w:t xml:space="preserve"> </w:t>
      </w:r>
      <w:r>
        <w:t xml:space="preserve">и в основных действиях нажмите кнопку</w:t>
      </w:r>
      <w:r>
        <w:t xml:space="preserve"> </w:t>
      </w:r>
      <w:r>
        <w:t xml:space="preserve">“Перезагрузить записи из БД источника”</w:t>
      </w:r>
      <w:r>
        <w:t xml:space="preserve">.</w:t>
      </w:r>
    </w:p>
    <w:p>
      <w:pPr>
        <w:pStyle w:val="CaptionedFigure"/>
      </w:pPr>
      <w:r>
        <w:drawing>
          <wp:inline>
            <wp:extent cx="4860757" cy="1636294"/>
            <wp:effectExtent b="0" l="0" r="0" t="0"/>
            <wp:docPr descr="Рисунок 1 - Окно выбора БД-источника для загрузки записей" title="" id="90" name="Picture"/>
            <a:graphic>
              <a:graphicData uri="http://schemas.openxmlformats.org/drawingml/2006/picture">
                <pic:pic>
                  <pic:nvPicPr>
                    <pic:cNvPr descr="modules/CSpider/Help/Admin/ChooseDbWindow01.png" id="91" name="Picture"/>
                    <pic:cNvPicPr>
                      <a:picLocks noChangeArrowheads="1" noChangeAspect="1"/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757" cy="16362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выбора БД-источника для загрузки записей</w:t>
      </w:r>
    </w:p>
    <w:p>
      <w:pPr>
        <w:pStyle w:val="BodyText"/>
      </w:pPr>
      <w:r>
        <w:t xml:space="preserve">В окне доступны 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 БД-источника</w:t>
            </w:r>
          </w:p>
        </w:tc>
        <w:tc>
          <w:tcPr/>
          <w:p>
            <w:pPr>
              <w:pStyle w:val="Compact"/>
            </w:pPr>
            <w:r>
              <w:t xml:space="preserve">База данных источника, записи которой нужно загрузить или обновить в таблице слияний.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Поисковый запрос</w:t>
            </w:r>
          </w:p>
        </w:tc>
        <w:tc>
          <w:tcPr/>
          <w:p>
            <w:pPr>
              <w:pStyle w:val="Compact"/>
            </w:pPr>
            <w:r>
              <w:t xml:space="preserve">Необязательное поисковое выражение для отбора записей. Если поле оставить пустым, запускается обычная загрузка выбранной БД-источника.</w:t>
            </w:r>
          </w:p>
        </w:tc>
      </w:tr>
    </w:tbl>
    <w:p>
      <w:pPr>
        <w:pStyle w:val="BodyText"/>
      </w:pPr>
      <w:r>
        <w:t xml:space="preserve">После нажатия кнопки</w:t>
      </w:r>
      <w:r>
        <w:t xml:space="preserve"> </w:t>
      </w:r>
      <w:r>
        <w:t xml:space="preserve">“Загрузить”</w:t>
      </w:r>
      <w:r>
        <w:t xml:space="preserve"> </w:t>
      </w:r>
      <w:r>
        <w:t xml:space="preserve">система добавляет задание в очередь и открывает окно контроля выполнения.</w:t>
      </w:r>
    </w:p>
    <w:p>
      <w:pPr>
        <w:pStyle w:val="BodyText"/>
      </w:pPr>
      <w:r>
        <w:t xml:space="preserve">Если поисковый запрос не задан, выполняется задание</w:t>
      </w:r>
      <w:r>
        <w:t xml:space="preserve"> </w:t>
      </w:r>
      <w:r>
        <w:rPr>
          <w:rStyle w:val="VerbatimChar"/>
        </w:rPr>
        <w:t xml:space="preserve">CSpider/DownloadClientDb</w:t>
      </w:r>
      <w:r>
        <w:t xml:space="preserve">. Если поисковый запрос заполнен, выполняется задание</w:t>
      </w:r>
      <w:r>
        <w:t xml:space="preserve"> </w:t>
      </w:r>
      <w:r>
        <w:rPr>
          <w:rStyle w:val="VerbatimChar"/>
        </w:rPr>
        <w:t xml:space="preserve">CSpider/DownloadClientDbCustom</w:t>
      </w:r>
      <w:r>
        <w:t xml:space="preserve">, а введенное выражение передается как условие отбора записей.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Ручную перезагрузку следует запускать только при понимании текущего состояния сводного каталога и таблицы слияний. Для точечного обновления указывайте поисковый запрос, чтобы не ставить в очередь лишнюю загрузку всей БД-источника.</w:t>
      </w:r>
      <w:r>
        <w:t xml:space="preserve"> </w:t>
      </w:r>
      <w:r>
        <w:t xml:space="preserve">@@@</w:t>
      </w:r>
    </w:p>
    <w:bookmarkEnd w:id="92"/>
    <w:bookmarkStart w:id="99" w:name="Xa734cf9d4a4c03165f8ac95c80b20158c6fe908"/>
    <w:p>
      <w:pPr>
        <w:pStyle w:val="Heading4"/>
      </w:pPr>
      <w:r>
        <w:t xml:space="preserve">Выгрузка записей БД источника из таблицы слияний</w:t>
      </w:r>
    </w:p>
    <w:p>
      <w:pPr>
        <w:pStyle w:val="FirstParagraph"/>
      </w:pPr>
      <w:r>
        <w:t xml:space="preserve">Этот режим служит для получения копии БД-источника из таблицы слияний. Может быть востребован в случае, когда организация утратила свой каталог без возможности восстановления резервной копии.</w:t>
      </w:r>
    </w:p>
    <w:p>
      <w:pPr>
        <w:pStyle w:val="BodyText"/>
      </w:pPr>
      <w:r>
        <w:t xml:space="preserve">Важно: записи, полученные таким образом могут быть устаревшими по нескольким причинам:</w:t>
      </w:r>
      <w:r>
        <w:t xml:space="preserve"> </w:t>
      </w:r>
      <w:r>
        <w:t xml:space="preserve">* Обновление всех записей-источников происходит в соответствии с настройкой</w:t>
      </w:r>
      <w:r>
        <w:t xml:space="preserve"> </w:t>
      </w:r>
      <w:r>
        <w:t xml:space="preserve">“Время между перезагрузкой блока записей (дней)”</w:t>
      </w:r>
      <w:r>
        <w:t xml:space="preserve"> </w:t>
      </w:r>
      <w:r>
        <w:t xml:space="preserve">* Запись может быть удалена в БД-источнике, но еще не прошло достаточное количество времени в соответствии с настройкой Этапа 3</w:t>
      </w:r>
      <w:r>
        <w:t xml:space="preserve"> </w:t>
      </w:r>
      <w:r>
        <w:t xml:space="preserve">“Количество дней через которое запись помечается как отсутствующая в источнике”</w:t>
      </w:r>
    </w:p>
    <w:p>
      <w:pPr>
        <w:pStyle w:val="BodyText"/>
      </w:pPr>
      <w:r>
        <w:t xml:space="preserve">При нажатии на кнопку</w:t>
      </w:r>
      <w:r>
        <w:t xml:space="preserve"> </w:t>
      </w:r>
      <w:r>
        <w:t xml:space="preserve">“Выгрузка записей БД источника из таблицы слияний”</w:t>
      </w:r>
      <w:r>
        <w:t xml:space="preserve"> </w:t>
      </w:r>
      <w:r>
        <w:t xml:space="preserve">открывается окно с запросом имени БД-источника, которую необходимо выгрузить</w:t>
      </w:r>
    </w:p>
    <w:p>
      <w:pPr>
        <w:pStyle w:val="CaptionedFigure"/>
      </w:pPr>
      <w:r>
        <w:drawing>
          <wp:inline>
            <wp:extent cx="5334000" cy="970599"/>
            <wp:effectExtent b="0" l="0" r="0" t="0"/>
            <wp:docPr descr="Рисунок 1 - Окно с запросом имени БД-источника, которую необходимо выгрузить" title="" id="94" name="Picture"/>
            <a:graphic>
              <a:graphicData uri="http://schemas.openxmlformats.org/drawingml/2006/picture">
                <pic:pic>
                  <pic:nvPicPr>
                    <pic:cNvPr descr="modules/CSpider/Help/Admin/GetDbnNameWindow01.png" id="95" name="Picture"/>
                    <pic:cNvPicPr>
                      <a:picLocks noChangeArrowheads="1"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97059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 запросом имени БД-источника, которую необходимо выгрузить</w:t>
      </w:r>
    </w:p>
    <w:p>
      <w:pPr>
        <w:pStyle w:val="BodyText"/>
      </w:pPr>
      <w:r>
        <w:t xml:space="preserve">После выбора БД и нажатии на кнопку</w:t>
      </w:r>
      <w:r>
        <w:t xml:space="preserve"> </w:t>
      </w:r>
      <w:r>
        <w:t xml:space="preserve">“Сохранить файл”</w:t>
      </w:r>
      <w:r>
        <w:t xml:space="preserve"> </w:t>
      </w:r>
      <w:r>
        <w:t xml:space="preserve">в очередь задач добавляется задание ?id=Help/Show&amp;m=Help/Module/Actions&amp;module=CSpider#ExportSourceDbFromTable на выгрузку БД-источника. В интерфейсе отображается окно прогресса задачи. После исполнения задачи, будет показано окно с возможностью скачать подготовленный файл.</w:t>
      </w:r>
    </w:p>
    <w:p>
      <w:pPr>
        <w:pStyle w:val="CaptionedFigure"/>
      </w:pPr>
      <w:r>
        <w:drawing>
          <wp:inline>
            <wp:extent cx="5334000" cy="1376265"/>
            <wp:effectExtent b="0" l="0" r="0" t="0"/>
            <wp:docPr descr="Рисунок 2 - Окно с информацией о завершении задачи" title="" id="97" name="Picture"/>
            <a:graphic>
              <a:graphicData uri="http://schemas.openxmlformats.org/drawingml/2006/picture">
                <pic:pic>
                  <pic:nvPicPr>
                    <pic:cNvPr descr="modules/CSpider/Help/Admin/GetDbnNameWindow02.png" id="98" name="Picture"/>
                    <pic:cNvPicPr>
                      <a:picLocks noChangeArrowheads="1" noChangeAspect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7626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с информацией о завершении задачи</w:t>
      </w:r>
    </w:p>
    <w:p>
      <w:pPr>
        <w:pStyle w:val="BodyText"/>
      </w:pPr>
      <w:r>
        <w:t xml:space="preserve">При нажатии на ссылку</w:t>
      </w:r>
      <w:r>
        <w:t xml:space="preserve"> </w:t>
      </w:r>
      <w:r>
        <w:t xml:space="preserve">“Скачать файл”</w:t>
      </w:r>
      <w:r>
        <w:t xml:space="preserve"> </w:t>
      </w:r>
      <w:r>
        <w:t xml:space="preserve">начнется скачивание записей БД-источника в формате ИРБИС 64 TXT, кодировка UTF-8. Имя скачиваемого файла имеет вид SourceDb-</w:t>
      </w:r>
      <w:r>
        <w:rPr>
          <w:i/>
          <w:iCs/>
        </w:rPr>
        <w:t xml:space="preserve">DbName</w:t>
      </w:r>
      <w:r>
        <w:t xml:space="preserve">-</w:t>
      </w:r>
      <w:r>
        <w:rPr>
          <w:i/>
          <w:iCs/>
        </w:rPr>
        <w:t xml:space="preserve">DateYYYYMMDD</w:t>
      </w:r>
      <w:r>
        <w:t xml:space="preserve">.txt, где</w:t>
      </w:r>
      <w:r>
        <w:t xml:space="preserve"> </w:t>
      </w:r>
      <w:r>
        <w:rPr>
          <w:i/>
          <w:iCs/>
        </w:rPr>
        <w:t xml:space="preserve">DbName</w:t>
      </w:r>
      <w:r>
        <w:t xml:space="preserve"> </w:t>
      </w:r>
      <w:r>
        <w:t xml:space="preserve">- имя экспортируемой БД-источника,</w:t>
      </w:r>
      <w:r>
        <w:t xml:space="preserve"> </w:t>
      </w:r>
      <w:r>
        <w:rPr>
          <w:i/>
          <w:iCs/>
        </w:rPr>
        <w:t xml:space="preserve">DateYYYYMMDD</w:t>
      </w:r>
      <w:r>
        <w:t xml:space="preserve"> </w:t>
      </w:r>
      <w:r>
        <w:t xml:space="preserve">- дата создания выгрузки в формате ГГГГММДД. Например: SourceDb-IBIS-20251223.txt (Имя БД - IBIS, дата создания - 23.12.2025).</w:t>
      </w:r>
    </w:p>
    <w:bookmarkEnd w:id="99"/>
    <w:bookmarkEnd w:id="100"/>
    <w:bookmarkStart w:id="101" w:name="X0fb3bd40e29d65e8e02e5ea243d0e7412300195"/>
    <w:p>
      <w:pPr>
        <w:pStyle w:val="Heading3"/>
      </w:pPr>
      <w:r>
        <w:t xml:space="preserve">Повторная ссылка пропущена: CSpider/Admin/LinkWithEsvodt</w:t>
      </w:r>
    </w:p>
    <w:bookmarkEnd w:id="101"/>
    <w:bookmarkEnd w:id="102"/>
    <w:bookmarkStart w:id="105" w:name="особенности-заказа-по-сводному-каталогу"/>
    <w:p>
      <w:pPr>
        <w:pStyle w:val="Heading2"/>
      </w:pPr>
      <w:r>
        <w:t xml:space="preserve">Особенности заказа по сводному каталогу</w:t>
      </w:r>
    </w:p>
    <w:p>
      <w:pPr>
        <w:pStyle w:val="FirstParagraph"/>
      </w:pPr>
      <w:r>
        <w:t xml:space="preserve">Система поддерживает заказ по сводному каталогу. Идея заказа состоит в том, чтобы по сводной записи и ее ссылкам на записи-источники выбрать экземпляры из баз данных, участвующих в заказе, и предложить пользователю подходящее место выдачи с учетом настроек АРМ «Книговыдача».</w:t>
      </w:r>
    </w:p>
    <w:p>
      <w:pPr>
        <w:pStyle w:val="BodyText"/>
      </w:pPr>
      <w:r>
        <w:t xml:space="preserve">Чтобы БД-источник участвовала в заказе по сводному каталогу, ее нужно перечислить в настройках модуля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 </w:t>
      </w:r>
      <w:r>
        <w:t xml:space="preserve">в параметре</w:t>
      </w:r>
      <w:r>
        <w:t xml:space="preserve"> </w:t>
      </w:r>
      <w:r>
        <w:rPr>
          <w:rStyle w:val="VerbatimChar"/>
        </w:rPr>
        <w:t xml:space="preserve">allowedRqstDatabases</w:t>
      </w:r>
      <w:r>
        <w:t xml:space="preserve"> </w:t>
      </w:r>
      <w:r>
        <w:t xml:space="preserve">-</w:t>
      </w:r>
      <w:r>
        <w:t xml:space="preserve"> </w:t>
      </w:r>
      <w:r>
        <w:rPr>
          <w:b/>
          <w:bCs/>
        </w:rPr>
        <w:t xml:space="preserve">БД-источники, доступные для заказа</w:t>
      </w:r>
      <w:r>
        <w:t xml:space="preserve">. Описание параметра доступно в разделе</w:t>
      </w:r>
      <w:r>
        <w:t xml:space="preserve"> </w:t>
      </w:r>
      <w:hyperlink r:id="rId83">
        <w:r>
          <w:rPr>
            <w:rStyle w:val="Hyperlink"/>
          </w:rPr>
          <w:t xml:space="preserve">параметров модуля CSpider</w:t>
        </w:r>
      </w:hyperlink>
      <w:r>
        <w:t xml:space="preserve">.</w:t>
      </w:r>
    </w:p>
    <w:bookmarkStart w:id="103" w:name="добавление-бд-источника"/>
    <w:p>
      <w:pPr>
        <w:pStyle w:val="Heading3"/>
      </w:pPr>
      <w:r>
        <w:t xml:space="preserve">1. Добавление БД-источника</w:t>
      </w:r>
    </w:p>
    <w:p>
      <w:pPr>
        <w:pStyle w:val="FirstParagraph"/>
      </w:pPr>
      <w:r>
        <w:t xml:space="preserve">В поле</w:t>
      </w:r>
      <w:r>
        <w:t xml:space="preserve"> </w:t>
      </w:r>
      <w:r>
        <w:rPr>
          <w:b/>
          <w:bCs/>
        </w:rPr>
        <w:t xml:space="preserve">Имя БД</w:t>
      </w:r>
      <w:r>
        <w:t xml:space="preserve"> </w:t>
      </w:r>
      <w:r>
        <w:t xml:space="preserve">указывается имя базы данных-источника. После добавления строки и сохранения настроек заказ из этой БД становится доступен при заказе по сводному каталогу.</w:t>
      </w:r>
    </w:p>
    <w:p>
      <w:pPr>
        <w:pStyle w:val="BodyText"/>
      </w:pPr>
      <w:r>
        <w:t xml:space="preserve">Для добавления строки откройте меню</w:t>
      </w:r>
      <w:r>
        <w:t xml:space="preserve"> </w:t>
      </w:r>
      <w:r>
        <w:rPr>
          <w:b/>
          <w:bCs/>
        </w:rPr>
        <w:t xml:space="preserve">Добавить</w:t>
      </w:r>
      <w:r>
        <w:t xml:space="preserve">, заполните имя БД и сохраните настройки модуля. После сохранения и повторного открытия параметров модуля новая строка будет отображаться в списке БД-источников, доступных для заказа.</w:t>
      </w:r>
    </w:p>
    <w:bookmarkEnd w:id="103"/>
    <w:bookmarkStart w:id="104" w:name="удаление-бд-источника"/>
    <w:p>
      <w:pPr>
        <w:pStyle w:val="Heading3"/>
      </w:pPr>
      <w:r>
        <w:t xml:space="preserve">2. Удаление БД-источника</w:t>
      </w:r>
    </w:p>
    <w:p>
      <w:pPr>
        <w:pStyle w:val="FirstParagraph"/>
      </w:pPr>
      <w:r>
        <w:t xml:space="preserve">Для удаления строки выберите действие удаления повторения поля, сохраните настройки модуля и закройте форму. После сохранения указанная БД больше не будет использоваться как источник заказа.</w:t>
      </w:r>
    </w:p>
    <w:p>
      <w:pPr>
        <w:pStyle w:val="BodyText"/>
      </w:pPr>
      <w:r>
        <w:t xml:space="preserve">Если БД участвует в построении сводного каталога, но не должна участвовать в заказе, не добавляйте ее в параметр</w:t>
      </w:r>
      <w:r>
        <w:t xml:space="preserve"> </w:t>
      </w:r>
      <w:r>
        <w:rPr>
          <w:rStyle w:val="VerbatimChar"/>
        </w:rPr>
        <w:t xml:space="preserve">allowedRqstDatabases</w:t>
      </w:r>
      <w:r>
        <w:t xml:space="preserve">.</w:t>
      </w:r>
    </w:p>
    <w:bookmarkEnd w:id="104"/>
    <w:bookmarkEnd w:id="105"/>
    <w:bookmarkStart w:id="109" w:name="описание-sid-файлов"/>
    <w:p>
      <w:pPr>
        <w:pStyle w:val="Heading2"/>
      </w:pPr>
      <w:r>
        <w:t xml:space="preserve">Описание sid-файлов</w:t>
      </w:r>
    </w:p>
    <w:bookmarkStart w:id="107" w:name="allrecordsb"/>
    <w:p>
      <w:pPr>
        <w:pStyle w:val="Heading3"/>
      </w:pPr>
      <w:r>
        <w:t xml:space="preserve">AllRecords/b…</w:t>
      </w:r>
    </w:p>
    <w:p>
      <w:pPr>
        <w:pStyle w:val="FirstParagraph"/>
      </w:pPr>
      <w:r>
        <w:t xml:space="preserve">Файлы находятся по SID-пути записи типа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Общая модель записи БД описана в разделе</w:t>
      </w:r>
      <w:r>
        <w:t xml:space="preserve"> </w:t>
      </w:r>
      <w:hyperlink r:id="rId106">
        <w:r>
          <w:rPr>
            <w:rStyle w:val="Hyperlink"/>
          </w:rPr>
          <w:t xml:space="preserve">Database</w:t>
        </w:r>
      </w:hyperlink>
      <w:r>
        <w:t xml:space="preserve">.</w:t>
      </w:r>
    </w:p>
    <w:p>
      <w:pPr>
        <w:pStyle w:val="BodyText"/>
      </w:pPr>
      <w:r>
        <w:t xml:space="preserve">Файлы размещаются в папке</w:t>
      </w:r>
      <w:r>
        <w:t xml:space="preserve"> </w:t>
      </w:r>
      <w:r>
        <w:rPr>
          <w:rStyle w:val="VerbatimChar"/>
        </w:rPr>
        <w:t xml:space="preserve">AllRecords</w:t>
      </w:r>
      <w:r>
        <w:t xml:space="preserve"> </w:t>
      </w:r>
      <w:r>
        <w:t xml:space="preserve">и имеют имена</w:t>
      </w:r>
      <w:r>
        <w:t xml:space="preserve"> </w:t>
      </w:r>
      <w:r>
        <w:rPr>
          <w:rStyle w:val="VerbatimChar"/>
        </w:rPr>
        <w:t xml:space="preserve">b&lt;bn&gt;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&lt;bn&gt;</w:t>
      </w:r>
      <w:r>
        <w:t xml:space="preserve"> </w:t>
      </w:r>
      <w:r>
        <w:t xml:space="preserve">- номер блока, дополненный ведущими нулями до длины строки 7.</w:t>
      </w:r>
    </w:p>
    <w:p>
      <w:pPr>
        <w:pStyle w:val="BodyText"/>
      </w:pPr>
      <w:r>
        <w:t xml:space="preserve">Пример имени файла:</w:t>
      </w:r>
    </w:p>
    <w:p>
      <w:pPr>
        <w:pStyle w:val="SourceCode"/>
      </w:pPr>
      <w:r>
        <w:rPr>
          <w:rStyle w:val="VerbatimChar"/>
        </w:rPr>
        <w:t xml:space="preserve">AllRecords/b0000001</w:t>
      </w:r>
    </w:p>
    <w:p>
      <w:pPr>
        <w:pStyle w:val="FirstParagraph"/>
      </w:pPr>
      <w:r>
        <w:t xml:space="preserve">Файл содержит сериализованный массив PHP со структурой: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integer </w:t>
      </w:r>
      <w:r>
        <w:rPr>
          <w:rStyle w:val="VariableTok"/>
        </w:rPr>
        <w:t xml:space="preserve">$recno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integer </w:t>
      </w:r>
      <w:r>
        <w:rPr>
          <w:rStyle w:val="VariableTok"/>
        </w:rPr>
        <w:t xml:space="preserve">$fieldno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integer </w:t>
      </w:r>
      <w:r>
        <w:rPr>
          <w:rStyle w:val="VariableTok"/>
        </w:rPr>
        <w:t xml:space="preserve">$occno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$subfield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$value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$recno</w:t>
      </w:r>
      <w:r>
        <w:t xml:space="preserve"> </w:t>
      </w:r>
      <w:r>
        <w:t xml:space="preserve">- номер записи внутри блока;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$fieldno</w:t>
      </w:r>
      <w:r>
        <w:t xml:space="preserve"> </w:t>
      </w:r>
      <w:r>
        <w:t xml:space="preserve">- номер поля записи;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$occno</w:t>
      </w:r>
      <w:r>
        <w:t xml:space="preserve"> </w:t>
      </w:r>
      <w:r>
        <w:t xml:space="preserve">- номер повторения поля, начиная с 0;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$subfield</w:t>
      </w:r>
      <w:r>
        <w:t xml:space="preserve"> </w:t>
      </w:r>
      <w:r>
        <w:t xml:space="preserve">- код подполя.</w:t>
      </w:r>
    </w:p>
    <w:p>
      <w:pPr>
        <w:pStyle w:val="FirstParagraph"/>
      </w:pPr>
      <w:r>
        <w:t xml:space="preserve">Фрагмент сериализованного значения:</w:t>
      </w:r>
    </w:p>
    <w:p>
      <w:pPr>
        <w:pStyle w:val="SourceCode"/>
      </w:pPr>
      <w:r>
        <w:rPr>
          <w:rStyle w:val="VerbatimChar"/>
        </w:rPr>
        <w:t xml:space="preserve">a:346:{i:0;a:30:{i:692;a:30:{i:0;a:8:{s:1:"*";s:0:"";s:1:"B";s:9:"2008/2009";s:1:"C";s:1:"O";...</w:t>
      </w:r>
    </w:p>
    <w:bookmarkEnd w:id="107"/>
    <w:bookmarkStart w:id="108" w:name="downloadclientinfo"/>
    <w:p>
      <w:pPr>
        <w:pStyle w:val="Heading3"/>
      </w:pPr>
      <w:r>
        <w:t xml:space="preserve">DownloadClientInfo</w:t>
      </w:r>
    </w:p>
    <w:p>
      <w:pPr>
        <w:pStyle w:val="FirstParagraph"/>
      </w:pPr>
      <w:r>
        <w:t xml:space="preserve">Файл находится по SID-пути записи типа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Общая модель записи БД описана в разделе</w:t>
      </w:r>
      <w:r>
        <w:t xml:space="preserve"> </w:t>
      </w:r>
      <w:hyperlink r:id="rId106">
        <w:r>
          <w:rPr>
            <w:rStyle w:val="Hyperlink"/>
          </w:rPr>
          <w:t xml:space="preserve">Database</w:t>
        </w:r>
      </w:hyperlink>
      <w:r>
        <w:t xml:space="preserve">.</w:t>
      </w:r>
    </w:p>
    <w:p>
      <w:pPr>
        <w:pStyle w:val="BodyText"/>
      </w:pPr>
      <w:r>
        <w:t xml:space="preserve">Файл содержит сериализованный массив PHP со сведениями о загруженных блоках: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"blocks"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integer </w:t>
      </w:r>
      <w:r>
        <w:rPr>
          <w:rStyle w:val="VariableTok"/>
        </w:rPr>
        <w:t xml:space="preserve">$bn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"recordcount"</w:t>
      </w:r>
      <w:r>
        <w:rPr>
          <w:rStyle w:val="NormalTok"/>
        </w:rPr>
        <w:t xml:space="preserve"> =&gt; integer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"lastdownload"</w:t>
      </w:r>
      <w:r>
        <w:rPr>
          <w:rStyle w:val="NormalTok"/>
        </w:rPr>
        <w:t xml:space="preserve"> =&gt; integer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$bn</w:t>
      </w:r>
      <w:r>
        <w:t xml:space="preserve"> </w:t>
      </w:r>
      <w:r>
        <w:t xml:space="preserve">- номер блока записей;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recordcount</w:t>
      </w:r>
      <w:r>
        <w:t xml:space="preserve"> </w:t>
      </w:r>
      <w:r>
        <w:t xml:space="preserve">- количество загруженных записей в блоке;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lastdownload</w:t>
      </w:r>
      <w:r>
        <w:t xml:space="preserve"> </w:t>
      </w:r>
      <w:r>
        <w:t xml:space="preserve">- время последней загрузки блока в Unix-формате.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VerbatimChar"/>
        </w:rPr>
        <w:t xml:space="preserve">a:1:{s:6:"blocks";a:1:{i:1;a:2:{s:11:"recordcount";i:346;s:12:"lastdownload";i:1520760009;}}}</w:t>
      </w:r>
    </w:p>
    <w:bookmarkEnd w:id="108"/>
    <w:bookmarkEnd w:id="109"/>
    <w:bookmarkStart w:id="117" w:name="пользовательские-операции"/>
    <w:p>
      <w:pPr>
        <w:pStyle w:val="Heading2"/>
      </w:pPr>
      <w:r>
        <w:t xml:space="preserve">Пользовательские операции</w:t>
      </w:r>
    </w:p>
    <w:p>
      <w:pPr>
        <w:pStyle w:val="FirstParagraph"/>
      </w:pPr>
      <w:r>
        <w:t xml:space="preserve">В этом разделе собраны пользовательские сценарии работы со сводным каталогом, которые выполняются вне панели административных настроек модуля.</w:t>
      </w:r>
    </w:p>
    <w:bookmarkStart w:id="116" w:name="Xd01c9079e979cd170a5e9b2f3d3486a396ef070"/>
    <w:p>
      <w:pPr>
        <w:pStyle w:val="Heading3"/>
      </w:pPr>
      <w:r>
        <w:t xml:space="preserve">Ручное объединение дублетных записей сводного каталога</w:t>
      </w:r>
    </w:p>
    <w:p>
      <w:pPr>
        <w:pStyle w:val="FirstParagraph"/>
      </w:pPr>
      <w:r>
        <w:t xml:space="preserve">Ручное объединение дублетных записей сводного каталога выполняется в интерфейсе АРМ Читатель.</w:t>
      </w:r>
    </w:p>
    <w:p>
      <w:pPr>
        <w:pStyle w:val="BodyText"/>
      </w:pPr>
      <w:r>
        <w:t xml:space="preserve">Для входа в АРМ Читатель перейдите по адресу</w:t>
      </w:r>
      <w:r>
        <w:t xml:space="preserve"> </w:t>
      </w:r>
      <w:r>
        <w:rPr>
          <w:rStyle w:val="VerbatimChar"/>
        </w:rPr>
        <w:t xml:space="preserve">?id=EC</w:t>
      </w:r>
      <w:r>
        <w:t xml:space="preserve">. Откроется главное окно поиска по электронному каталогу.</w:t>
      </w:r>
    </w:p>
    <w:p>
      <w:pPr>
        <w:pStyle w:val="BodyText"/>
      </w:pPr>
      <w:r>
        <w:t xml:space="preserve">Найдите дублетные записи с помощью поисковых инструментов системы. В результатах поиска отметьте запись, которая должна стать основной: к ней будут присоединены остальные выбранные записи.</w:t>
      </w:r>
    </w:p>
    <w:p>
      <w:pPr>
        <w:pStyle w:val="BodyText"/>
      </w:pPr>
      <w:r>
        <w:t xml:space="preserve">После выбора основной записи отметьте записи, которые нужно присоединить к ней, и нажмите кнопку</w:t>
      </w:r>
      <w:r>
        <w:t xml:space="preserve"> </w:t>
      </w:r>
      <w:r>
        <w:t xml:space="preserve">“Соединить выбранные сводные записи в одну”</w:t>
      </w:r>
      <w:r>
        <w:t xml:space="preserve">.</w:t>
      </w:r>
    </w:p>
    <w:p>
      <w:pPr>
        <w:pStyle w:val="CaptionedFigure"/>
      </w:pPr>
      <w:r>
        <w:drawing>
          <wp:inline>
            <wp:extent cx="5334000" cy="2012754"/>
            <wp:effectExtent b="0" l="0" r="0" t="0"/>
            <wp:docPr descr="Рисунок 1 - Объединение сводных записей" title="" id="111" name="Picture"/>
            <a:graphic>
              <a:graphicData uri="http://schemas.openxmlformats.org/drawingml/2006/picture">
                <pic:pic>
                  <pic:nvPicPr>
                    <pic:cNvPr descr="modules/CSpider/Help/UserGuide/MergeDuplicates01.png" id="112" name="Picture"/>
                    <pic:cNvPicPr>
                      <a:picLocks noChangeArrowheads="1" noChangeAspect="1"/>
                    </pic:cNvPicPr>
                  </pic:nvPicPr>
                  <pic:blipFill>
                    <a:blip r:embed="rId1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127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Объединение сводных записей</w:t>
      </w:r>
    </w:p>
    <w:p>
      <w:pPr>
        <w:pStyle w:val="BodyText"/>
      </w:pPr>
      <w:r>
        <w:t xml:space="preserve">Если объединение выполнено успешно, на экране будут показаны результаты поиска без записи, которая была подвергнута слиянию.</w:t>
      </w:r>
    </w:p>
    <w:p>
      <w:pPr>
        <w:pStyle w:val="CaptionedFigure"/>
      </w:pPr>
      <w:r>
        <w:drawing>
          <wp:inline>
            <wp:extent cx="5334000" cy="2503919"/>
            <wp:effectExtent b="0" l="0" r="0" t="0"/>
            <wp:docPr descr="Рисунок 2 - Результаты поиска после объединения записей" title="" id="114" name="Picture"/>
            <a:graphic>
              <a:graphicData uri="http://schemas.openxmlformats.org/drawingml/2006/picture">
                <pic:pic>
                  <pic:nvPicPr>
                    <pic:cNvPr descr="modules/CSpider/Help/UserGuide/MergeDuplicates02.png" id="115" name="Picture"/>
                    <pic:cNvPicPr>
                      <a:picLocks noChangeArrowheads="1" noChangeAspect="1"/>
                    </pic:cNvPicPr>
                  </pic:nvPicPr>
                  <pic:blipFill>
                    <a:blip r:embed="rId1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391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Результаты поиска после объединения записей</w:t>
      </w:r>
    </w:p>
    <w:bookmarkEnd w:id="116"/>
    <w:bookmarkEnd w:id="117"/>
    <w:bookmarkEnd w:id="1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image" Id="rId53" Target="media/rId53.png" /><Relationship Type="http://schemas.openxmlformats.org/officeDocument/2006/relationships/image" Id="rId56" Target="media/rId56.png" /><Relationship Type="http://schemas.openxmlformats.org/officeDocument/2006/relationships/image" Id="rId89" Target="media/rId89.png" /><Relationship Type="http://schemas.openxmlformats.org/officeDocument/2006/relationships/image" Id="rId16" Target="media/rId16.png" /><Relationship Type="http://schemas.openxmlformats.org/officeDocument/2006/relationships/image" Id="rId93" Target="media/rId93.png" /><Relationship Type="http://schemas.openxmlformats.org/officeDocument/2006/relationships/image" Id="rId96" Target="media/rId96.png" /><Relationship Type="http://schemas.openxmlformats.org/officeDocument/2006/relationships/image" Id="rId38" Target="media/rId38.png" /><Relationship Type="http://schemas.openxmlformats.org/officeDocument/2006/relationships/image" Id="rId41" Target="media/rId41.png" /><Relationship Type="http://schemas.openxmlformats.org/officeDocument/2006/relationships/image" Id="rId30" Target="media/rId30.png" /><Relationship Type="http://schemas.openxmlformats.org/officeDocument/2006/relationships/image" Id="rId61" Target="media/rId61.png" /><Relationship Type="http://schemas.openxmlformats.org/officeDocument/2006/relationships/image" Id="rId64" Target="media/rId64.png" /><Relationship Type="http://schemas.openxmlformats.org/officeDocument/2006/relationships/image" Id="rId67" Target="media/rId67.png" /><Relationship Type="http://schemas.openxmlformats.org/officeDocument/2006/relationships/image" Id="rId71" Target="media/rId71.png" /><Relationship Type="http://schemas.openxmlformats.org/officeDocument/2006/relationships/image" Id="rId74" Target="media/rId74.png" /><Relationship Type="http://schemas.openxmlformats.org/officeDocument/2006/relationships/image" Id="rId77" Target="media/rId77.png" /><Relationship Type="http://schemas.openxmlformats.org/officeDocument/2006/relationships/image" Id="rId9" Target="media/rId9.png" /><Relationship Type="http://schemas.openxmlformats.org/officeDocument/2006/relationships/image" Id="rId110" Target="media/rId110.png" /><Relationship Type="http://schemas.openxmlformats.org/officeDocument/2006/relationships/image" Id="rId113" Target="media/rId113.png" /><Relationship Type="http://schemas.openxmlformats.org/officeDocument/2006/relationships/hyperlink" Id="rId37" Target="?id=CSpider/LinkDbInfo" TargetMode="External" /><Relationship Type="http://schemas.openxmlformats.org/officeDocument/2006/relationships/hyperlink" Id="rId49" Target="?id=Help/Show&amp;m=CSpider/Admin/CheckSourceRecord" TargetMode="External" /><Relationship Type="http://schemas.openxmlformats.org/officeDocument/2006/relationships/hyperlink" Id="rId48" Target="?id=Help/Show&amp;m=CSpider/Admin/LinkDbInfo" TargetMode="External" /><Relationship Type="http://schemas.openxmlformats.org/officeDocument/2006/relationships/hyperlink" Id="rId15" Target="?id=Help/Show&amp;m=CSpider/Admin/LinkWithEsvodt" TargetMode="External" /><Relationship Type="http://schemas.openxmlformats.org/officeDocument/2006/relationships/hyperlink" Id="rId106" Target="?id=Help/Show&amp;m=Database/Root" TargetMode="External" /><Relationship Type="http://schemas.openxmlformats.org/officeDocument/2006/relationships/hyperlink" Id="rId83" Target="?id=Help/Show&amp;m=Help/Module/ConfigParameters&amp;module=CSpider" TargetMode="External" /><Relationship Type="http://schemas.openxmlformats.org/officeDocument/2006/relationships/hyperlink" Id="rId45" Target="?id=Help/Show&amp;m=Help/Module/Functions&amp;module=CSpider#LinkWithEsvodt" TargetMode="External" /><Relationship Type="http://schemas.openxmlformats.org/officeDocument/2006/relationships/hyperlink" Id="rId23" Target="?id=Help/Show&amp;m=Help/ModuleRoot&amp;module=CSpider" TargetMode="External" /><Relationship Type="http://schemas.openxmlformats.org/officeDocument/2006/relationships/hyperlink" Id="rId24" Target="?id=Help/Show&amp;m=Help/ModuleRoot&amp;module=Event" TargetMode="External" /><Relationship Type="http://schemas.openxmlformats.org/officeDocument/2006/relationships/hyperlink" Id="rId60" Target="?id=Help/Show&amp;m=Help/ModuleRoot&amp;module=Organisation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7" Target="?id=CSpider/LinkDbInfo" TargetMode="External" /><Relationship Type="http://schemas.openxmlformats.org/officeDocument/2006/relationships/hyperlink" Id="rId49" Target="?id=Help/Show&amp;m=CSpider/Admin/CheckSourceRecord" TargetMode="External" /><Relationship Type="http://schemas.openxmlformats.org/officeDocument/2006/relationships/hyperlink" Id="rId48" Target="?id=Help/Show&amp;m=CSpider/Admin/LinkDbInfo" TargetMode="External" /><Relationship Type="http://schemas.openxmlformats.org/officeDocument/2006/relationships/hyperlink" Id="rId15" Target="?id=Help/Show&amp;m=CSpider/Admin/LinkWithEsvodt" TargetMode="External" /><Relationship Type="http://schemas.openxmlformats.org/officeDocument/2006/relationships/hyperlink" Id="rId106" Target="?id=Help/Show&amp;m=Database/Root" TargetMode="External" /><Relationship Type="http://schemas.openxmlformats.org/officeDocument/2006/relationships/hyperlink" Id="rId83" Target="?id=Help/Show&amp;m=Help/Module/ConfigParameters&amp;module=CSpider" TargetMode="External" /><Relationship Type="http://schemas.openxmlformats.org/officeDocument/2006/relationships/hyperlink" Id="rId45" Target="?id=Help/Show&amp;m=Help/Module/Functions&amp;module=CSpider#LinkWithEsvodt" TargetMode="External" /><Relationship Type="http://schemas.openxmlformats.org/officeDocument/2006/relationships/hyperlink" Id="rId23" Target="?id=Help/Show&amp;m=Help/ModuleRoot&amp;module=CSpider" TargetMode="External" /><Relationship Type="http://schemas.openxmlformats.org/officeDocument/2006/relationships/hyperlink" Id="rId24" Target="?id=Help/Show&amp;m=Help/ModuleRoot&amp;module=Event" TargetMode="External" /><Relationship Type="http://schemas.openxmlformats.org/officeDocument/2006/relationships/hyperlink" Id="rId60" Target="?id=Help/Show&amp;m=Help/ModuleRoot&amp;module=Organisation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пользователя</dc:title>
  <dc:creator/>
  <cp:keywords/>
  <dcterms:created xsi:type="dcterms:W3CDTF">2026-10-30T17:47:08Z</dcterms:created>
  <dcterms:modified xsi:type="dcterms:W3CDTF">2026-10-30T17:47:08Z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