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локальной модели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0" w:name="настройка-локальной-модели-ai"/>
    <w:p>
      <w:pPr>
        <w:pStyle w:val="Heading1"/>
      </w:pPr>
      <w:r>
        <w:t xml:space="preserve">Настройка локальной модели AI</w:t>
      </w:r>
    </w:p>
    <w:p>
      <w:pPr>
        <w:pStyle w:val="FirstParagraph"/>
      </w:pPr>
      <w:r>
        <w:t xml:space="preserve">Локальная модель в модуле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- это provider/model, которые не требуют передачи данных во внешнее облако. Обычно такой provider работает через OpenAI-compatible HTTP API на том же сервере или в защищенной локальной сети.</w:t>
      </w:r>
    </w:p>
    <w:p>
      <w:pPr>
        <w:pStyle w:val="BodyText"/>
      </w:pPr>
      <w:r>
        <w:t xml:space="preserve">В примерах ниже используются подписи полей так, как они видны в АРМ Администратор. Технические имена вроде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requiredCapabilities</w:t>
      </w:r>
      <w:r>
        <w:t xml:space="preserve"> </w:t>
      </w:r>
      <w:r>
        <w:t xml:space="preserve">показаны только в JSON-примерах диагностики.</w:t>
      </w:r>
    </w:p>
    <w:bookmarkStart w:id="9" w:name="общая-схема"/>
    <w:p>
      <w:pPr>
        <w:pStyle w:val="Heading2"/>
      </w:pPr>
      <w:r>
        <w:t xml:space="preserve">1. Общая схема</w:t>
      </w:r>
    </w:p>
    <w:p>
      <w:pPr>
        <w:pStyle w:val="FirstParagraph"/>
      </w:pPr>
      <w:r>
        <w:t xml:space="preserve">Для локальной модели всегда настраиваются три уровня: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включается локальный контур и задаются лимиты.</w:t>
      </w:r>
    </w:p>
    <w:p>
      <w:pPr>
        <w:pStyle w:val="Compact"/>
        <w:numPr>
          <w:ilvl w:val="0"/>
          <w:numId w:val="1001"/>
        </w:numPr>
      </w:pPr>
      <w:r>
        <w:t xml:space="preserve">В списке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создается provider с endpoint локального runtime.</w:t>
      </w:r>
    </w:p>
    <w:p>
      <w:pPr>
        <w:pStyle w:val="Compact"/>
        <w:numPr>
          <w:ilvl w:val="0"/>
          <w:numId w:val="1001"/>
        </w:numPr>
      </w:pPr>
      <w:r>
        <w:t xml:space="preserve">В списке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создается модель с точным ID, который понимает runtime.</w:t>
      </w:r>
    </w:p>
    <w:p>
      <w:pPr>
        <w:pStyle w:val="FirstParagraph"/>
      </w:pPr>
      <w:r>
        <w:t xml:space="preserve">Для закрытого локального контура поле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должно оставаться выключенным. У provider и модели должны быть выключены признаки</w:t>
      </w:r>
      <w:r>
        <w:t xml:space="preserve"> </w:t>
      </w:r>
      <w:r>
        <w:t xml:space="preserve">“Внешний provider”</w:t>
      </w:r>
      <w:r>
        <w:t xml:space="preserve"> </w:t>
      </w:r>
      <w:r>
        <w:t xml:space="preserve">/</w:t>
      </w:r>
      <w:r>
        <w:t xml:space="preserve"> </w:t>
      </w:r>
      <w:r>
        <w:t xml:space="preserve">“Внешняя модель”</w:t>
      </w:r>
      <w:r>
        <w:t xml:space="preserve"> </w:t>
      </w:r>
      <w:r>
        <w:t xml:space="preserve">и включены признаки</w:t>
      </w:r>
      <w:r>
        <w:t xml:space="preserve"> </w:t>
      </w:r>
      <w:r>
        <w:t xml:space="preserve">“Локальный provider”</w:t>
      </w:r>
      <w:r>
        <w:t xml:space="preserve"> </w:t>
      </w:r>
      <w:r>
        <w:t xml:space="preserve">/</w:t>
      </w:r>
      <w:r>
        <w:t xml:space="preserve"> </w:t>
      </w:r>
      <w:r>
        <w:t xml:space="preserve">“Локальная модель”</w:t>
      </w:r>
      <w:r>
        <w:t xml:space="preserve"> </w:t>
      </w:r>
      <w:r>
        <w:t xml:space="preserve">и</w:t>
      </w:r>
      <w:r>
        <w:t xml:space="preserve"> </w:t>
      </w:r>
      <w:r>
        <w:t xml:space="preserve">“Доступен offline”</w:t>
      </w:r>
      <w:r>
        <w:t xml:space="preserve">.</w:t>
      </w:r>
    </w:p>
    <w:bookmarkEnd w:id="9"/>
    <w:bookmarkStart w:id="10" w:name="что-заполнять-в-настройках-ai"/>
    <w:p>
      <w:pPr>
        <w:pStyle w:val="Heading2"/>
      </w:pPr>
      <w:r>
        <w:t xml:space="preserve">2. Что заполнять в настройках AI</w:t>
      </w:r>
    </w:p>
    <w:p>
      <w:pPr>
        <w:pStyle w:val="FirstParagraph"/>
      </w:pPr>
      <w:r>
        <w:t xml:space="preserve">Откройте настройки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 для локального контура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перед пользовательским запуском; для диагностики можно оставить выключенным и использовать флаг</w:t>
            </w:r>
            <w:r>
              <w:t xml:space="preserve"> </w:t>
            </w:r>
            <w:r>
              <w:t xml:space="preserve">“диагностический режим”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t xml:space="preserve">Обычно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Требовать явное подтверждение внешней передачи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t xml:space="preserve">Endpoint локального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Если локальный сценарий создает AI-черновики, перед пользовательским запуском отдельно проверьте поля</w:t>
      </w:r>
      <w:r>
        <w:t xml:space="preserve"> </w:t>
      </w:r>
      <w:r>
        <w:t xml:space="preserve">“Разрешить инструменты изменения данных”</w:t>
      </w:r>
      <w:r>
        <w:t xml:space="preserve">, права на целевую БД и review-процесс.</w:t>
      </w:r>
    </w:p>
    <w:bookmarkEnd w:id="10"/>
    <w:bookmarkStart w:id="11" w:name="что-заполнять-в-поставщики-ai"/>
    <w:p>
      <w:pPr>
        <w:pStyle w:val="Heading2"/>
      </w:pPr>
      <w:r>
        <w:t xml:space="preserve">3. Что заполнять в</w:t>
      </w:r>
      <w:r>
        <w:t xml:space="preserve"> </w:t>
      </w:r>
      <w:r>
        <w:t xml:space="preserve">“Поставщики AI”</w:t>
      </w:r>
    </w:p>
    <w:p>
      <w:pPr>
        <w:pStyle w:val="FirstParagraph"/>
      </w:pPr>
      <w:r>
        <w:t xml:space="preserve">Общие значения для локального OpenAI-compatible provider: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Стабильный ID provider,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provider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URL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Бесплатный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для обычного текстового запроса достаточно включить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Остальные возможности включайте только после отдельной проверки runtime и выбранной модели.</w:t>
      </w:r>
    </w:p>
    <w:p>
      <w:pPr>
        <w:pStyle w:val="BodyText"/>
      </w:pPr>
      <w:r>
        <w:t xml:space="preserve">Endpoint должен указывать на API без раскрытия секретов в URL. Если runtime расположен не на этом же сервере, убедитесь, что он остается во внутреннем защищенном контуре.</w:t>
      </w:r>
    </w:p>
    <w:bookmarkEnd w:id="11"/>
    <w:bookmarkStart w:id="12" w:name="что-заполнять-в-модели-ai"/>
    <w:p>
      <w:pPr>
        <w:pStyle w:val="Heading2"/>
      </w:pPr>
      <w:r>
        <w:t xml:space="preserve">4. Что заполнять в</w:t>
      </w:r>
      <w:r>
        <w:t xml:space="preserve"> </w:t>
      </w:r>
      <w:r>
        <w:t xml:space="preserve">“Модели AI”</w:t>
      </w:r>
    </w:p>
    <w:p>
      <w:pPr>
        <w:pStyle w:val="FirstParagraph"/>
      </w:pPr>
      <w:r>
        <w:t xml:space="preserve">Общие значения для локальной модели: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Бесплатная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 модели,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и, если модель стабильно возвращает структурированные ответы,</w:t>
      </w:r>
      <w:r>
        <w:t xml:space="preserve"> </w:t>
      </w:r>
      <w:r>
        <w:t xml:space="preserve">“JSON”</w:t>
      </w:r>
      <w:r>
        <w:t xml:space="preserve">. Если у модели есть собственные требования к RAM, VRAM или GPU, задайте их в группе</w:t>
      </w:r>
      <w:r>
        <w:t xml:space="preserve"> </w:t>
      </w:r>
      <w:r>
        <w:t xml:space="preserve">“Требования к локальному запуску”</w:t>
      </w:r>
      <w:r>
        <w:t xml:space="preserve">; они уточняют требования provider.</w:t>
      </w:r>
    </w:p>
    <w:bookmarkEnd w:id="12"/>
    <w:bookmarkStart w:id="16" w:name="пример-1.-ollama-и-qwen-3-0.6b"/>
    <w:p>
      <w:pPr>
        <w:pStyle w:val="Heading2"/>
      </w:pPr>
      <w:r>
        <w:t xml:space="preserve">5. Пример 1. Ollama и Qwen 3 0.6B</w:t>
      </w:r>
    </w:p>
    <w:p>
      <w:pPr>
        <w:pStyle w:val="FirstParagraph"/>
      </w:pPr>
      <w:r>
        <w:t xml:space="preserve">Этот пример подходит для минимальной локальной проверки на небольшой модели. В Ollama используется tag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bookmarkStart w:id="13" w:name="модуль-ai"/>
    <w:p>
      <w:pPr>
        <w:pStyle w:val="Heading3"/>
      </w:pPr>
      <w:r>
        <w:t xml:space="preserve">5.1. Модуль AI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На время первичной проверки можно выключить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bookmarkEnd w:id="13"/>
    <w:bookmarkStart w:id="14" w:name="поставщики-ai"/>
    <w:p>
      <w:pPr>
        <w:pStyle w:val="Heading3"/>
      </w:pPr>
      <w:r>
        <w:t xml:space="preserve">5.2. Поставщики AI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В Runtime-параметрах 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14"/>
    <w:bookmarkStart w:id="15" w:name="модели-ai"/>
    <w:p>
      <w:pPr>
        <w:pStyle w:val="Heading3"/>
      </w:pPr>
      <w:r>
        <w:t xml:space="preserve">5.3. Модели AI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Если JSON-ответы на конкретной установке нестабильны, выключите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и не используйте эту модель в сценариях, где нужен структурированный черновик.</w:t>
      </w:r>
    </w:p>
    <w:p>
      <w:pPr>
        <w:pStyle w:val="BodyText"/>
      </w:pPr>
      <w:r>
        <w:t xml:space="preserve">Проверка маршрутизации на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bookmarkEnd w:id="15"/>
    <w:bookmarkEnd w:id="16"/>
    <w:bookmarkStart w:id="17" w:name="Xb15dd1defa6b12b31575ba4b4266365178c7e35"/>
    <w:p>
      <w:pPr>
        <w:pStyle w:val="Heading2"/>
      </w:pPr>
      <w:r>
        <w:t xml:space="preserve">6. Пример 2. Ollama и модель по умолчанию provider</w:t>
      </w:r>
    </w:p>
    <w:p>
      <w:pPr>
        <w:pStyle w:val="FirstParagraph"/>
      </w:pPr>
      <w:r>
        <w:t xml:space="preserve">Если нужно быстро проверить только endpoint Ollama, можно не создавать отдельную запись модели. Тогда маршрутизатор построит техническую модель с ID provider.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Где настроить</w:t>
            </w:r>
          </w:p>
        </w:tc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</w:tbl>
    <w:p>
      <w:pPr>
        <w:pStyle w:val="BodyText"/>
      </w:pPr>
      <w:r>
        <w:t xml:space="preserve">В этом варианте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будет показывать</w:t>
      </w:r>
      <w:r>
        <w:t xml:space="preserve"> </w:t>
      </w:r>
      <w:r>
        <w:rPr>
          <w:rStyle w:val="VerbatimChar"/>
        </w:rPr>
        <w:t xml:space="preserve">modelId=ollama-local</w:t>
      </w:r>
      <w:r>
        <w:t xml:space="preserve">. Для продуктивной эксплуатации лучше создать явную запись в</w:t>
      </w:r>
      <w:r>
        <w:t xml:space="preserve"> </w:t>
      </w:r>
      <w:r>
        <w:t xml:space="preserve">“Модели AI”</w:t>
      </w:r>
      <w:r>
        <w:t xml:space="preserve">, иначе в диагностике не видно реальный ID модели runtime.</w:t>
      </w:r>
    </w:p>
    <w:bookmarkEnd w:id="17"/>
    <w:bookmarkStart w:id="18" w:name="X9ef0ceaf260ff50efadd99326aa3d540765a5d7"/>
    <w:p>
      <w:pPr>
        <w:pStyle w:val="Heading2"/>
      </w:pPr>
      <w:r>
        <w:t xml:space="preserve">7. Пример 3. Локальный runtime на другом сервере</w:t>
      </w:r>
    </w:p>
    <w:p>
      <w:pPr>
        <w:pStyle w:val="FirstParagraph"/>
      </w:pPr>
      <w:r>
        <w:t xml:space="preserve">Если OpenAI-compatible runtime работает на отдельном внутреннем сервере, настройка отличается только endpoint и названием provider.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Где настроить</w:t>
            </w:r>
          </w:p>
        </w:tc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Настройки AI</w:t>
            </w:r>
          </w:p>
        </w:tc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http://ai-runtime.local:8080/v1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 protected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http://ai-runtime.local:8080/v1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Модели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Модели AI</w:t>
            </w:r>
          </w:p>
        </w:tc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Фактический ID модели в runtime</w:t>
            </w:r>
          </w:p>
        </w:tc>
      </w:tr>
    </w:tbl>
    <w:p>
      <w:pPr>
        <w:pStyle w:val="BodyText"/>
      </w:pPr>
      <w:r>
        <w:t xml:space="preserve">Такой provider можно считать локальным только если данные остаются внутри контролируемой инфраструктуры. Если runtime находится у внешнего поставщика, это уже внешний provider, и нужна отдельная политика внешней передачи данных.</w:t>
      </w:r>
    </w:p>
    <w:bookmarkEnd w:id="18"/>
    <w:bookmarkStart w:id="19" w:name="общая-проверка"/>
    <w:p>
      <w:pPr>
        <w:pStyle w:val="Heading2"/>
      </w:pPr>
      <w:r>
        <w:t xml:space="preserve">8. Общая проверка</w:t>
      </w:r>
    </w:p>
    <w:p>
      <w:pPr>
        <w:pStyle w:val="FirstParagraph"/>
      </w:pPr>
      <w:r>
        <w:t xml:space="preserve">После настройки:</w:t>
      </w:r>
    </w:p>
    <w:p>
      <w:pPr>
        <w:pStyle w:val="Compact"/>
        <w:numPr>
          <w:ilvl w:val="0"/>
          <w:numId w:val="1002"/>
        </w:numPr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 provider без сетевого вызова.</w:t>
      </w:r>
    </w:p>
    <w:p>
      <w:pPr>
        <w:pStyle w:val="Compact"/>
        <w:numPr>
          <w:ilvl w:val="0"/>
          <w:numId w:val="1002"/>
        </w:numPr>
      </w:pPr>
      <w:r>
        <w:t xml:space="preserve">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policy=offline_only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scenario_fixed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 нужную политику,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и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Отправьте короткий prompt.</w:t>
      </w:r>
    </w:p>
    <w:p>
      <w:pPr>
        <w:pStyle w:val="FirstParagraph"/>
      </w:pPr>
      <w:r>
        <w:t xml:space="preserve">Если модель должна использоваться пользователями без диагностического режима, включите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после успешной проверки.</w:t>
      </w:r>
    </w:p>
    <w:bookmarkEnd w:id="19"/>
    <w:bookmarkStart w:id="20" w:name="связанные-примеры"/>
    <w:p>
      <w:pPr>
        <w:pStyle w:val="Heading2"/>
      </w:pPr>
      <w:r>
        <w:t xml:space="preserve">9. Связанные примеры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?id=Help/Show&amp;m=AI/Help/LocalModelSetup/Ollama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?id=Help/Show&amp;m=AI/Help/LocalModelSetup/OpenAICompatible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?id=Help/Show&amp;m=AI/Help/SetupGuide/index</w:t>
      </w:r>
    </w:p>
    <w:bookmarkEnd w:id="20"/>
    <w:bookmarkStart w:id="30" w:name="пример-настройки-ollama"/>
    <w:p>
      <w:pPr>
        <w:pStyle w:val="Heading2"/>
      </w:pPr>
      <w:r>
        <w:t xml:space="preserve">Пример настройки Ollama</w:t>
      </w:r>
    </w:p>
    <w:p>
      <w:pPr>
        <w:pStyle w:val="FirstParagraph"/>
      </w:pPr>
      <w:r>
        <w:t xml:space="preserve">Этот пример описывает локальный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работающий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. В качестве модели используется Qwen 3 0.6B с тегом Ollama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p>
      <w:pPr>
        <w:pStyle w:val="BodyText"/>
      </w:pPr>
      <w:r>
        <w:t xml:space="preserve">Если в вашей установке используется другая модель Qwen, замените только значение поля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и соответствующий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в JSON-проверке.</w:t>
      </w:r>
    </w:p>
    <w:bookmarkStart w:id="21" w:name="подготовить-локальный-runtime"/>
    <w:p>
      <w:pPr>
        <w:pStyle w:val="Heading3"/>
      </w:pPr>
      <w:r>
        <w:t xml:space="preserve">1. 1. Подготовить локальный runtime</w:t>
      </w:r>
    </w:p>
    <w:p>
      <w:pPr>
        <w:pStyle w:val="FirstParagraph"/>
      </w:pPr>
      <w:r>
        <w:t xml:space="preserve">Перед настройкой ИРБИС 128 убедитесь, что Ollama запущена на сервере или на доступном внутреннем узле, а нужная модель установлена и видна локальному runtime.</w:t>
      </w:r>
    </w:p>
    <w:p>
      <w:pPr>
        <w:pStyle w:val="BodyText"/>
      </w:pPr>
      <w:r>
        <w:t xml:space="preserve">Минимальная проверка на стороне Ollama:</w:t>
      </w:r>
    </w:p>
    <w:p>
      <w:pPr>
        <w:pStyle w:val="SourceCode"/>
      </w:pPr>
      <w:r>
        <w:rPr>
          <w:rStyle w:val="VerbatimChar"/>
        </w:rPr>
        <w:t xml:space="preserve">ollama pull qwen3:0.6b</w:t>
      </w:r>
      <w:r>
        <w:br/>
      </w:r>
      <w:r>
        <w:rPr>
          <w:rStyle w:val="VerbatimChar"/>
        </w:rPr>
        <w:t xml:space="preserve">ollama run qwen3:0.6b</w:t>
      </w:r>
    </w:p>
    <w:p>
      <w:pPr>
        <w:pStyle w:val="FirstParagraph"/>
      </w:pPr>
      <w:r>
        <w:t xml:space="preserve">Endpoint должен быть доступен с сервера, где работает веб-приложение. Для закрытого контура не публикуйте endpoint наружу и не включайте внешний provider. Ollama в этом сценарии считается локальным runtime, а не внешней моделью.</w:t>
      </w:r>
    </w:p>
    <w:bookmarkEnd w:id="21"/>
    <w:bookmarkStart w:id="22" w:name="настроить-модуль-ai"/>
    <w:p>
      <w:pPr>
        <w:pStyle w:val="Heading3"/>
      </w:pPr>
      <w:r>
        <w:t xml:space="preserve">2. 2. Настроить модуль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после диагностики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Для первой проверки можно оставить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выключенным и выполнять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с флагом</w:t>
      </w:r>
      <w:r>
        <w:t xml:space="preserve"> </w:t>
      </w:r>
      <w:r>
        <w:t xml:space="preserve">“диагностический режим”</w:t>
      </w:r>
      <w:r>
        <w:t xml:space="preserve">.</w:t>
      </w:r>
    </w:p>
    <w:bookmarkEnd w:id="22"/>
    <w:bookmarkStart w:id="23" w:name="создать-или-проверить-provider"/>
    <w:p>
      <w:pPr>
        <w:pStyle w:val="Heading3"/>
      </w:pPr>
      <w:r>
        <w:t xml:space="preserve">3. 3. Создать или проверить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4"/>
        </w:numPr>
      </w:pPr>
      <w:r>
        <w:t xml:space="preserve">“JSON”</w:t>
      </w:r>
      <w:r>
        <w:t xml:space="preserve">: включено, если выбранная модель стабильно возвращает JSON по инструкции;</w:t>
      </w:r>
    </w:p>
    <w:p>
      <w:pPr>
        <w:pStyle w:val="Compact"/>
        <w:numPr>
          <w:ilvl w:val="0"/>
          <w:numId w:val="1004"/>
        </w:numPr>
      </w:pPr>
      <w:r>
        <w:t xml:space="preserve">“Streaming”</w:t>
      </w:r>
      <w:r>
        <w:t xml:space="preserve">: можно включить, если runtime используется в streaming-сценариях;</w:t>
      </w:r>
    </w:p>
    <w:p>
      <w:pPr>
        <w:pStyle w:val="Compact"/>
        <w:numPr>
          <w:ilvl w:val="0"/>
          <w:numId w:val="1004"/>
        </w:numPr>
      </w:pP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: включайте только при подтвержденной поддержке.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“Требования к локальному запуску”</w:t>
      </w:r>
      <w:r>
        <w:t xml:space="preserve"> </w:t>
      </w:r>
      <w:r>
        <w:t xml:space="preserve">задайте требования по реальной установке. Для базового профиля Qwen 3 0.6B можно указать CPU как обязательный, GPU как</w:t>
      </w:r>
      <w:r>
        <w:t xml:space="preserve"> </w:t>
      </w:r>
      <w:r>
        <w:t xml:space="preserve">“Желателен”</w:t>
      </w:r>
      <w:r>
        <w:t xml:space="preserve">, минимум RAM и свободного места на диске по внутреннему регламенту установки.</w:t>
      </w:r>
    </w:p>
    <w:bookmarkEnd w:id="23"/>
    <w:bookmarkStart w:id="24" w:name="создать-модель-qwen-3-0.6b"/>
    <w:p>
      <w:pPr>
        <w:pStyle w:val="Heading3"/>
      </w:pPr>
      <w:r>
        <w:t xml:space="preserve">4. 4. Создать модель Qwen 3 0.6B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5"/>
        </w:numPr>
      </w:pPr>
      <w:r>
        <w:t xml:space="preserve">“JSON”</w:t>
      </w:r>
      <w:r>
        <w:t xml:space="preserve">: включено для сценариев, которые ожидают структурированный ответ;</w:t>
      </w:r>
    </w:p>
    <w:p>
      <w:pPr>
        <w:pStyle w:val="Compact"/>
        <w:numPr>
          <w:ilvl w:val="0"/>
          <w:numId w:val="1005"/>
        </w:numPr>
      </w:pPr>
      <w:r>
        <w:t xml:space="preserve">“Streaming”</w:t>
      </w:r>
      <w:r>
        <w:t xml:space="preserve">: включайте только если реально используется;</w:t>
      </w:r>
    </w:p>
    <w:p>
      <w:pPr>
        <w:pStyle w:val="Compact"/>
        <w:numPr>
          <w:ilvl w:val="0"/>
          <w:numId w:val="1005"/>
        </w:numPr>
      </w:pPr>
      <w:r>
        <w:t xml:space="preserve">остальные возможности оставьте выключенными до отдельной проверки.</w:t>
      </w:r>
    </w:p>
    <w:p>
      <w:pPr>
        <w:pStyle w:val="FirstParagraph"/>
      </w:pPr>
      <w:r>
        <w:rPr>
          <w:rStyle w:val="VerbatimChar"/>
        </w:rPr>
        <w:t xml:space="preserve">ID модели</w:t>
      </w:r>
      <w:r>
        <w:t xml:space="preserve"> </w:t>
      </w:r>
      <w:r>
        <w:t xml:space="preserve">должен совпадать с именем модели в локальном runtime. Если в runtime модель называется иначе, маршрутизация выберет запись, но вызов provider завершится ошибкой.</w:t>
      </w:r>
    </w:p>
    <w:bookmarkEnd w:id="24"/>
    <w:bookmarkStart w:id="25" w:name="проверить-маршрутизацию"/>
    <w:p>
      <w:pPr>
        <w:pStyle w:val="Heading3"/>
      </w:pPr>
      <w:r>
        <w:t xml:space="preserve">5. 5. Проверить маршрутизацию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выполните подбор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Успешный результат должен содержать: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ok: true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selection.providerId: ollama-local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selection.modelId: qwen3:0.6b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selection.external: false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selection.local: true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selection.offline: true</w:t>
      </w:r>
      <w:r>
        <w:t xml:space="preserve">.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есть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 проверьте поле</w:t>
      </w:r>
      <w:r>
        <w:t xml:space="preserve"> </w:t>
      </w:r>
      <w:r>
        <w:t xml:space="preserve">“ID модели”</w:t>
      </w:r>
      <w:r>
        <w:t xml:space="preserve">. Если есть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 включите возможность</w:t>
      </w:r>
      <w:r>
        <w:t xml:space="preserve"> </w:t>
      </w:r>
      <w:r>
        <w:t xml:space="preserve">“JSON”</w:t>
      </w:r>
      <w:r>
        <w:t xml:space="preserve"> </w:t>
      </w:r>
      <w:r>
        <w:t xml:space="preserve">или уберите ее из запроса.</w:t>
      </w:r>
    </w:p>
    <w:bookmarkEnd w:id="25"/>
    <w:bookmarkStart w:id="26" w:name="проверить-реальный-ответ"/>
    <w:p>
      <w:pPr>
        <w:pStyle w:val="Heading3"/>
      </w:pPr>
      <w:r>
        <w:t xml:space="preserve">6. 6. Проверить реальный ответ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Для первой проверки 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7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, 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и отправьте короткий prompt.</w:t>
      </w:r>
    </w:p>
    <w:p>
      <w:pPr>
        <w:pStyle w:val="Compact"/>
        <w:numPr>
          <w:ilvl w:val="0"/>
          <w:numId w:val="1007"/>
        </w:numPr>
      </w:pPr>
      <w:r>
        <w:t xml:space="preserve">Если выбран правильный provider/model,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prompt, например вопрос о назначении системы.</w:t>
      </w:r>
    </w:p>
    <w:p>
      <w:pPr>
        <w:pStyle w:val="FirstParagraph"/>
      </w:pPr>
      <w:r>
        <w:t xml:space="preserve">Если включены несколько локальных моделей,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выбирает модель по политике маршрутизации. Для проверки конкретной модели используйте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или временно отключите остальные кандидаты.</w:t>
      </w:r>
    </w:p>
    <w:bookmarkEnd w:id="26"/>
    <w:bookmarkStart w:id="27" w:name="если-нужна-другая-qwen-модель"/>
    <w:p>
      <w:pPr>
        <w:pStyle w:val="Heading3"/>
      </w:pPr>
      <w:r>
        <w:t xml:space="preserve">7. 7. Если нужна другая Qwen-модель</w:t>
      </w:r>
    </w:p>
    <w:p>
      <w:pPr>
        <w:pStyle w:val="FirstParagraph"/>
      </w:pPr>
      <w:r>
        <w:t xml:space="preserve">Для другой Qwen-модели оставьте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но создайте отдельную запись в</w:t>
      </w:r>
      <w:r>
        <w:t xml:space="preserve"> </w:t>
      </w:r>
      <w:r>
        <w:t xml:space="preserve">“Модели AI”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Пример значения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qwen3:4b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qwen3:8b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qwen3:14b</w:t>
            </w:r>
            <w:r>
              <w:t xml:space="preserve"> </w:t>
            </w:r>
            <w:r>
              <w:t xml:space="preserve">или другой установленный тег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Контекст выбранного тега, если известен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всегда должно совпадать с тем, что принимает Ollama. Не используйте маркетинговое название модели вместо фактического тега runtime.</w:t>
      </w:r>
    </w:p>
    <w:bookmarkEnd w:id="27"/>
    <w:bookmarkStart w:id="28" w:name="типовые-ошибки"/>
    <w:p>
      <w:pPr>
        <w:pStyle w:val="Heading3"/>
      </w:pPr>
      <w:r>
        <w:t xml:space="preserve">8. 8.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Ошибка</w:t>
            </w:r>
          </w:p>
        </w:tc>
        <w:tc>
          <w:tcPr/>
          <w:p>
            <w:pPr>
              <w:pStyle w:val="Compact"/>
            </w:pPr>
            <w:r>
              <w:t xml:space="preserve">Причина и 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выключен</w:t>
            </w:r>
            <w:r>
              <w:t xml:space="preserve"> </w:t>
            </w:r>
            <w:r>
              <w:t xml:space="preserve">“Разрешить локальные модели”</w:t>
            </w:r>
            <w:r>
              <w:t xml:space="preserve"> </w:t>
            </w:r>
            <w:r>
              <w:t xml:space="preserve">или не совпали возможности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доступности endpoint</w:t>
            </w:r>
          </w:p>
        </w:tc>
        <w:tc>
          <w:tcPr/>
          <w:p>
            <w:pPr>
              <w:pStyle w:val="Compact"/>
            </w:pPr>
            <w:r>
              <w:t xml:space="preserve">Проверьте, что Ollama запущена и endpoint доступен с веб-сервера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Ответ не JSON</w:t>
            </w:r>
          </w:p>
        </w:tc>
        <w:tc>
          <w:tcPr/>
          <w:p>
            <w:pPr>
              <w:pStyle w:val="Compact"/>
            </w:pPr>
            <w:r>
              <w:t xml:space="preserve">Не включайте возможность</w:t>
            </w:r>
            <w:r>
              <w:t xml:space="preserve"> </w:t>
            </w:r>
            <w:r>
              <w:t xml:space="preserve">“JSON”</w:t>
            </w:r>
            <w:r>
              <w:t xml:space="preserve"> </w:t>
            </w:r>
            <w:r>
              <w:t xml:space="preserve">для модели, пока она не проходит проверку структурированного ответа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Выбрана не та модель</w:t>
            </w:r>
          </w:p>
        </w:tc>
        <w:tc>
          <w:tcPr/>
          <w:p>
            <w:pPr>
              <w:pStyle w:val="Compact"/>
            </w:pPr>
            <w:r>
              <w:t xml:space="preserve">Уточните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/</w:t>
            </w:r>
            <w:r>
              <w:rPr>
                <w:rStyle w:val="VerbatimChar"/>
              </w:rPr>
              <w:t xml:space="preserve">modelId</w:t>
            </w:r>
            <w:r>
              <w:t xml:space="preserve"> </w:t>
            </w:r>
            <w:r>
              <w:t xml:space="preserve">через</w:t>
            </w:r>
            <w:r>
              <w:t xml:space="preserve"> </w:t>
            </w:r>
            <w:r>
              <w:rPr>
                <w:rStyle w:val="VerbatimChar"/>
              </w:rPr>
              <w:t xml:space="preserve">ResolveModel</w:t>
            </w:r>
            <w:r>
              <w:t xml:space="preserve"> </w:t>
            </w:r>
            <w:r>
              <w:t xml:space="preserve">или отключите другие local-кандидаты</w:t>
            </w:r>
          </w:p>
        </w:tc>
      </w:tr>
    </w:tbl>
    <w:bookmarkEnd w:id="28"/>
    <w:bookmarkStart w:id="29" w:name="после-успешной-проверки"/>
    <w:p>
      <w:pPr>
        <w:pStyle w:val="Heading3"/>
      </w:pPr>
      <w:r>
        <w:t xml:space="preserve">9. После успешной проверки</w:t>
      </w:r>
    </w:p>
    <w:p>
      <w:pPr>
        <w:pStyle w:val="FirstParagraph"/>
      </w:pPr>
      <w:r>
        <w:t xml:space="preserve">Если модель должна использоваться пользователями, включите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и 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 Для сценария с ИМИДЖ-черновиками отдельно проверьте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модальное окно текущей операции в АРМ Каталогизатор, потому что изменение исходной записи всегда требует ручного подтверждения.</w:t>
      </w:r>
    </w:p>
    <w:bookmarkEnd w:id="29"/>
    <w:bookmarkEnd w:id="30"/>
    <w:bookmarkStart w:id="39" w:name="X3568186580d3e19fd51c07d1e3c968e46fb7706"/>
    <w:p>
      <w:pPr>
        <w:pStyle w:val="Heading2"/>
      </w:pPr>
      <w:r>
        <w:t xml:space="preserve">Пример настройки локального OpenAI-compatible runtime</w:t>
      </w:r>
    </w:p>
    <w:p>
      <w:pPr>
        <w:pStyle w:val="FirstParagraph"/>
      </w:pPr>
      <w:r>
        <w:t xml:space="preserve">Этот пример подходит для локального runtime, который предоставляет API, совместимый с OpenAI Chat Completions, по адресу вида</w:t>
      </w:r>
      <w:r>
        <w:t xml:space="preserve"> </w:t>
      </w:r>
      <w:r>
        <w:rPr>
          <w:rStyle w:val="VerbatimChar"/>
        </w:rPr>
        <w:t xml:space="preserve">http://127.0.0.1:&lt;порт&gt;/v1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http://&lt;локальный-сервер&gt;:&lt;порт&gt;/v1</w:t>
      </w:r>
      <w:r>
        <w:t xml:space="preserve">. Конкретный runtime может быть любым, если он принимает запросы в ожидаемом формате и не требует передачи данных во внешнее облако.</w:t>
      </w:r>
    </w:p>
    <w:bookmarkStart w:id="31" w:name="определить-endpoint-и-model-id"/>
    <w:p>
      <w:pPr>
        <w:pStyle w:val="Heading3"/>
      </w:pPr>
      <w:r>
        <w:t xml:space="preserve">1. 1. Определить endpoint и model id</w:t>
      </w:r>
    </w:p>
    <w:p>
      <w:pPr>
        <w:pStyle w:val="FirstParagraph"/>
      </w:pPr>
      <w:r>
        <w:t xml:space="preserve">До настройки ИРБИС 128 нужно знать:</w:t>
      </w:r>
    </w:p>
    <w:p>
      <w:pPr>
        <w:pStyle w:val="Compact"/>
        <w:numPr>
          <w:ilvl w:val="0"/>
          <w:numId w:val="1008"/>
        </w:numPr>
      </w:pPr>
      <w:r>
        <w:t xml:space="preserve">endpoint API, например</w:t>
      </w:r>
      <w:r>
        <w:t xml:space="preserve"> </w:t>
      </w:r>
      <w:r>
        <w:rPr>
          <w:rStyle w:val="VerbatimChar"/>
        </w:rPr>
        <w:t xml:space="preserve">http://127.0.0.1:1234/v1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точный ID модели, который runtime ожидает в запросе;</w:t>
      </w:r>
    </w:p>
    <w:p>
      <w:pPr>
        <w:pStyle w:val="Compact"/>
        <w:numPr>
          <w:ilvl w:val="0"/>
          <w:numId w:val="1008"/>
        </w:numPr>
      </w:pPr>
      <w:r>
        <w:t xml:space="preserve">поддерживает ли runtime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поддерживает ли выбранная модель JSON-ответы, streaming, tools или embeddings.</w:t>
      </w:r>
    </w:p>
    <w:p>
      <w:pPr>
        <w:pStyle w:val="FirstParagraph"/>
      </w:pPr>
      <w:r>
        <w:t xml:space="preserve">Если runtime расположен на другом узле локальной сети, endpoint должен быть доступен только из защищенного внутреннего контура. Не помечайте такой provider как внешний, если данные не покидают контролируемую инфраструктуру организации.</w:t>
      </w:r>
    </w:p>
    <w:bookmarkEnd w:id="31"/>
    <w:bookmarkStart w:id="32" w:name="настроить-provider"/>
    <w:p>
      <w:pPr>
        <w:pStyle w:val="Heading3"/>
      </w:pPr>
      <w:r>
        <w:t xml:space="preserve">2. 2. Настроить provider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local-openai-compatible</w:t>
            </w:r>
            <w:r>
              <w:t xml:space="preserve"> </w:t>
            </w:r>
            <w:r>
              <w:t xml:space="preserve">или другой стабильный 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Endpoint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http://127.0.0.1:1234/v1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задайте минимальный подтвержденный набор. Для обычного текстового запроса достаточно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Не включайте</w:t>
      </w:r>
      <w:r>
        <w:t xml:space="preserve"> </w:t>
      </w: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 </w:t>
      </w:r>
      <w:r>
        <w:t xml:space="preserve">или</w:t>
      </w:r>
      <w:r>
        <w:t xml:space="preserve"> </w:t>
      </w:r>
      <w:r>
        <w:t xml:space="preserve">“Streaming”</w:t>
      </w:r>
      <w:r>
        <w:t xml:space="preserve"> </w:t>
      </w:r>
      <w:r>
        <w:t xml:space="preserve">только потому, что они есть в интерфейсе: эти признаки должны соответствовать реальной поддержке runtime и модели.</w:t>
      </w:r>
    </w:p>
    <w:p>
      <w:pPr>
        <w:pStyle w:val="BodyText"/>
      </w:pPr>
      <w:r>
        <w:t xml:space="preserve">Если runtime поддерживает список моделей, 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указать: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32"/>
    <w:bookmarkStart w:id="33" w:name="настроить-модель"/>
    <w:p>
      <w:pPr>
        <w:pStyle w:val="Heading3"/>
      </w:pPr>
      <w:r>
        <w:t xml:space="preserve">3. 3. Настроить модель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ID provider из записи</w:t>
            </w:r>
            <w:r>
              <w:t xml:space="preserve"> </w:t>
            </w:r>
            <w:r>
              <w:t xml:space="preserve">“Поставщики AI”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 только то, что проверено. Если сценарии требуют структурированный ответ, отдельно проверьте</w:t>
      </w:r>
      <w:r>
        <w:t xml:space="preserve"> </w:t>
      </w:r>
      <w:r>
        <w:t xml:space="preserve">“JSON”</w:t>
      </w:r>
      <w:r>
        <w:t xml:space="preserve">. Если модель не держит JSON-формат, оставьте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выключенным и не используйте ее для сценариев, которым нужен структурированный draft.</w:t>
      </w:r>
    </w:p>
    <w:bookmarkEnd w:id="33"/>
    <w:bookmarkStart w:id="34" w:name="настроить-ai"/>
    <w:p>
      <w:pPr>
        <w:pStyle w:val="Heading3"/>
      </w:pPr>
      <w:r>
        <w:t xml:space="preserve">4. 4. Настроить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p>
      <w:pPr>
        <w:pStyle w:val="Compact"/>
        <w:numPr>
          <w:ilvl w:val="0"/>
          <w:numId w:val="1009"/>
        </w:numPr>
      </w:pPr>
      <w:r>
        <w:t xml:space="preserve">Включите</w:t>
      </w:r>
      <w:r>
        <w:t xml:space="preserve"> </w:t>
      </w:r>
      <w:r>
        <w:t xml:space="preserve">“Разрешить локальные модели”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Оставьте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выключенным.</w:t>
      </w:r>
    </w:p>
    <w:p>
      <w:pPr>
        <w:pStyle w:val="Compact"/>
        <w:numPr>
          <w:ilvl w:val="0"/>
          <w:numId w:val="1009"/>
        </w:numPr>
      </w:pPr>
      <w:r>
        <w:t xml:space="preserve">Укажите</w:t>
      </w:r>
      <w:r>
        <w:t xml:space="preserve"> </w:t>
      </w:r>
      <w:r>
        <w:t xml:space="preserve">“OpenAI-compatible endpoint локальной среды”</w:t>
      </w:r>
      <w:r>
        <w:t xml:space="preserve">, если этот runtime должен быть локальным endpoint по умолчанию.</w:t>
      </w:r>
    </w:p>
    <w:p>
      <w:pPr>
        <w:pStyle w:val="Compact"/>
        <w:numPr>
          <w:ilvl w:val="0"/>
          <w:numId w:val="1009"/>
        </w:numPr>
      </w:pPr>
      <w:r>
        <w:t xml:space="preserve">Оставьте</w:t>
      </w:r>
      <w:r>
        <w:t xml:space="preserve"> </w:t>
      </w:r>
      <w:r>
        <w:t xml:space="preserve">“Класс данных по умолчанию”</w:t>
      </w:r>
      <w:r>
        <w:t xml:space="preserve"> </w:t>
      </w:r>
      <w:r>
        <w:t xml:space="preserve">равным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Проверьте лимиты prompt/system/max tokens.</w:t>
      </w:r>
    </w:p>
    <w:p>
      <w:pPr>
        <w:pStyle w:val="FirstParagraph"/>
      </w:pPr>
      <w:r>
        <w:t xml:space="preserve">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можно включать только после успешной диагностики. До этого используйте</w:t>
      </w:r>
      <w:r>
        <w:t xml:space="preserve"> </w:t>
      </w:r>
      <w:r>
        <w:t xml:space="preserve">“диагностический режим”</w:t>
      </w:r>
      <w:r>
        <w:t xml:space="preserve"> </w:t>
      </w:r>
      <w:r>
        <w:t xml:space="preserve">на страницах AI.</w:t>
      </w:r>
    </w:p>
    <w:bookmarkEnd w:id="34"/>
    <w:bookmarkStart w:id="35" w:name="проверить-через-diagnostics"/>
    <w:p>
      <w:pPr>
        <w:pStyle w:val="Heading3"/>
      </w:pPr>
      <w:r>
        <w:t xml:space="preserve">5. 5. Проверить через Diagnostics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BodyText"/>
      </w:pPr>
      <w:r>
        <w:t xml:space="preserve">Сначала выполните проверку provider. Она не делает сетевой вызов и показывает, как профиль прочитан модулем.</w:t>
      </w:r>
    </w:p>
    <w:p>
      <w:pPr>
        <w:pStyle w:val="BodyText"/>
      </w:pPr>
      <w:r>
        <w:t xml:space="preserve">Затем 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"local-openai-compatible"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"local-model-id"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Замените</w:t>
      </w:r>
      <w:r>
        <w:t xml:space="preserve"> </w:t>
      </w:r>
      <w:r>
        <w:rPr>
          <w:rStyle w:val="VerbatimChar"/>
        </w:rPr>
        <w:t xml:space="preserve">local-model-id</w:t>
      </w:r>
      <w:r>
        <w:t xml:space="preserve"> </w:t>
      </w:r>
      <w:r>
        <w:t xml:space="preserve">на фактический ID модели. Если JSON не нужен, оставьте только</w:t>
      </w:r>
      <w:r>
        <w:t xml:space="preserve"> </w:t>
      </w:r>
      <w:r>
        <w:rPr>
          <w:rStyle w:val="VerbatimChar"/>
        </w:rPr>
        <w:t xml:space="preserve">text</w:t>
      </w:r>
      <w:r>
        <w:t xml:space="preserve">.</w:t>
      </w:r>
    </w:p>
    <w:bookmarkEnd w:id="35"/>
    <w:bookmarkStart w:id="36" w:name="проверить-реальный-вызов"/>
    <w:p>
      <w:pPr>
        <w:pStyle w:val="Heading3"/>
      </w:pPr>
      <w:r>
        <w:t xml:space="preserve">6. 6. Проверить реальный вызов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10"/>
        </w:numPr>
      </w:pPr>
      <w:r>
        <w:t xml:space="preserve">Сначала 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После успешного dry-run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runtime не вызывается, проверьте настройку</w:t>
      </w:r>
      <w:r>
        <w:t xml:space="preserve"> </w:t>
      </w:r>
      <w:r>
        <w:t xml:space="preserve">“Сетевой вызов по умолчанию”</w:t>
      </w:r>
      <w:r>
        <w:t xml:space="preserve">: OpenAI-compatible adapter не выполняет HTTP-запрос без явного разрешения сетевого вызова.</w:t>
      </w:r>
    </w:p>
    <w:bookmarkEnd w:id="36"/>
    <w:bookmarkStart w:id="37" w:name="проверить-закрытый-контур"/>
    <w:p>
      <w:pPr>
        <w:pStyle w:val="Heading3"/>
      </w:pPr>
      <w:r>
        <w:t xml:space="preserve">7. 7. Проверить закрытый контур</w:t>
      </w:r>
    </w:p>
    <w:p>
      <w:pPr>
        <w:pStyle w:val="FirstParagraph"/>
      </w:pPr>
      <w:r>
        <w:t xml:space="preserve">После успешного ответа проверьте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Compact"/>
        <w:numPr>
          <w:ilvl w:val="0"/>
          <w:numId w:val="101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выбранной модели должно быть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offline=true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В отчете внешней передачи не должно быть успешных передач во внешний provider.</w:t>
      </w:r>
    </w:p>
    <w:p>
      <w:pPr>
        <w:pStyle w:val="Compact"/>
        <w:numPr>
          <w:ilvl w:val="0"/>
          <w:numId w:val="1011"/>
        </w:numPr>
      </w:pPr>
      <w:r>
        <w:t xml:space="preserve">В audit не должны отображаться секреты.</w:t>
      </w:r>
    </w:p>
    <w:p>
      <w:pPr>
        <w:pStyle w:val="Compact"/>
        <w:numPr>
          <w:ilvl w:val="0"/>
          <w:numId w:val="1011"/>
        </w:numPr>
      </w:pPr>
      <w:r>
        <w:t xml:space="preserve">При политике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внешний fallback должен быть запрещен.</w:t>
      </w:r>
    </w:p>
    <w:p>
      <w:pPr>
        <w:pStyle w:val="FirstParagraph"/>
      </w:pPr>
      <w:r>
        <w:t xml:space="preserve">Если для runtime нужен API-ключ, храните его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через штатную настройку секретов, а не в endpoint и не в Help-тексте.</w:t>
      </w:r>
    </w:p>
    <w:bookmarkEnd w:id="37"/>
    <w:bookmarkStart w:id="38" w:name="передача-пользователям"/>
    <w:p>
      <w:pPr>
        <w:pStyle w:val="Heading3"/>
      </w:pPr>
      <w:r>
        <w:t xml:space="preserve">8. 8. Передача пользователям</w:t>
      </w:r>
    </w:p>
    <w:p>
      <w:pPr>
        <w:pStyle w:val="FirstParagraph"/>
      </w:pPr>
      <w:r>
        <w:t xml:space="preserve">Перед тем как открыть сценарий пользователям:</w:t>
      </w:r>
    </w:p>
    <w:p>
      <w:pPr>
        <w:pStyle w:val="Compact"/>
        <w:numPr>
          <w:ilvl w:val="0"/>
          <w:numId w:val="1012"/>
        </w:numPr>
      </w:pPr>
      <w:r>
        <w:t xml:space="preserve">Включите</w:t>
      </w:r>
      <w:r>
        <w:t xml:space="preserve"> </w:t>
      </w:r>
      <w:r>
        <w:t xml:space="preserve">“Включить модуль AI”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</w:t>
      </w:r>
    </w:p>
    <w:p>
      <w:pPr>
        <w:pStyle w:val="Compact"/>
        <w:numPr>
          <w:ilvl w:val="0"/>
          <w:numId w:val="1012"/>
        </w:numPr>
      </w:pPr>
      <w:r>
        <w:t xml:space="preserve">Проверьте права на рабочие страницы AI.</w:t>
      </w:r>
    </w:p>
    <w:p>
      <w:pPr>
        <w:pStyle w:val="Compact"/>
        <w:numPr>
          <w:ilvl w:val="0"/>
          <w:numId w:val="1012"/>
        </w:numPr>
      </w:pPr>
      <w:r>
        <w:t xml:space="preserve">Для сценариев с черновиками проверьте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запускает стартовый сценарий.</w:t>
      </w:r>
    </w:p>
    <w:p>
      <w:pPr>
        <w:pStyle w:val="Compact"/>
        <w:numPr>
          <w:ilvl w:val="0"/>
          <w:numId w:val="1012"/>
        </w:numPr>
      </w:pPr>
      <w:r>
        <w:t xml:space="preserve">Не включайте</w:t>
      </w:r>
      <w:r>
        <w:t xml:space="preserve"> </w:t>
      </w:r>
      <w:r>
        <w:t xml:space="preserve">“Разрешить внешние модели”</w:t>
      </w:r>
      <w:r>
        <w:t xml:space="preserve">, если эксплуатационный контур должен оставаться локальным.</w:t>
      </w:r>
    </w:p>
    <w:bookmarkEnd w:id="38"/>
    <w:bookmarkEnd w:id="39"/>
    <w:bookmarkEnd w:id="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локальной модели AI</dc:title>
  <dc:creator/>
  <cp:keywords/>
  <dcterms:created xsi:type="dcterms:W3CDTF">2026-11-02T08:25:03Z</dcterms:created>
  <dcterms:modified xsi:type="dcterms:W3CDTF">2026-11-02T08:25:03Z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