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ИРБИС64+ Турбо под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-ирбис64-турбо-под-windows"/>
    <w:p>
      <w:pPr>
        <w:pStyle w:val="Heading1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9"/>
    <w:bookmarkStart w:id="10" w:name="установка"/>
    <w:p>
      <w:pPr>
        <w:pStyle w:val="Heading2"/>
      </w:pPr>
      <w:r>
        <w:t xml:space="preserve">2. Установка</w:t>
      </w:r>
    </w:p>
    <w:p>
      <w:pPr>
        <w:pStyle w:val="Compact"/>
        <w:numPr>
          <w:ilvl w:val="0"/>
          <w:numId w:val="1002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0"/>
    <w:bookmarkStart w:id="13" w:name="первичная-настройка"/>
    <w:p>
      <w:pPr>
        <w:pStyle w:val="Heading2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ИРБИС64+ Турбо под Windows</dc:title>
  <dc:creator/>
  <cp:keywords/>
  <dcterms:created xsi:type="dcterms:W3CDTF">2026-11-08T03:21:12Z</dcterms:created>
  <dcterms:modified xsi:type="dcterms:W3CDTF">2026-11-08T03:21:12Z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