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[I128-2818] Реализовать наблюдаемость Observability для промышленных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0" w:name="Xf33fe9dc9b6e21532a991660fb1c0b67dcf67ca"/>
    <w:p>
      <w:pPr>
        <w:pStyle w:val="Heading1"/>
      </w:pPr>
      <w:r>
        <w:t xml:space="preserve">[I128-2818] Реализовать наблюдаемость Observability для промышленных модулей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общесистемный модуль Observability для ИРБИС 128. Модуль должен дать единый контракт публикации эксплуатационных сигналов, настройки metric profiles, routing policies, retention, dashboards и безопасных диагностических пакетов для промышленных модулей.</w:t>
      </w:r>
    </w:p>
    <w:p>
      <w:pPr>
        <w:pStyle w:val="BodyText"/>
      </w:pPr>
      <w:r>
        <w:t xml:space="preserve">Observability должен быть владельцем нормализации, маршрутизации, агрегации, хранения краткоживущих технических сигналов, маскирования и диагностического представления эксплуатационных данных. Доменные модули должны публиковать только свои безопасные domain-specific signals и не должны сами решать, что писать в Stat, SiteStat, StatForms, Log или HealthCheck.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промышленном контуре ИРБИС 128 задачи, workflow</w:t>
      </w:r>
      <w:r>
        <w:rPr>
          <w:strike/>
        </w:rPr>
        <w:t xml:space="preserve">переходы, публичные формы, события, очереди, файловые операции, рабочие календари и интеграции должны диагностироваться одинаково. Сейчас при отсутствии общего контракта есть риск получить разрозненные частные логи, счетчики, health</w:t>
      </w:r>
      <w:r>
        <w:t xml:space="preserve">проверки и отчеты в каждом модуле.</w:t>
      </w:r>
    </w:p>
    <w:p>
      <w:pPr>
        <w:pStyle w:val="BodyText"/>
      </w:pPr>
      <w:r>
        <w:t xml:space="preserve">Observability должен стать общим слоем между модулями-источниками и существующими системными механизмами: Stat, SiteStat, StatForms, Log, HealthCheck, EventBus, Queue, TraceContext и Security. Модуль не заменяет эти системы, а определяет, какие сигналы куда маршрутизируются, как агрегируются, сколько хранятся, какие данные маскируются и что может быть включено в диагностический пакет.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модель эксплуатационных сигналов:</w:t>
      </w:r>
      <w:r>
        <w:t xml:space="preserve"> </w:t>
      </w:r>
      <w:r>
        <w:t xml:space="preserve">- ObservabilitySignal: нормализованный сигнал от модуля с source module, operation, kind, result, severity, timestamp, duration, project key, workflow key, record type, record key, actor/principal, host/context, trace id, correlation id и idempotency key при наличии.</w:t>
      </w:r>
      <w:r>
        <w:t xml:space="preserve"> </w:t>
      </w:r>
      <w:r>
        <w:t xml:space="preserve">- Поддерживаемые типы сигналов: counter, gauge, timer, histogram, status, incident, log</w:t>
      </w:r>
      <w:r>
        <w:rPr>
          <w:strike/>
        </w:rPr>
        <w:t xml:space="preserve">signal и trace</w:t>
      </w:r>
      <w:r>
        <w:t xml:space="preserve">link.</w:t>
      </w:r>
      <w:r>
        <w:t xml:space="preserve"> </w:t>
      </w:r>
      <w:r>
        <w:t xml:space="preserve">- Safe payload: сигнал не должен содержать текст записи, ответ, комментарий, содержимое вложения, скрытые поля, персональные данные, токены и секреты без явной policy.</w:t>
      </w:r>
      <w:r>
        <w:t xml:space="preserve"> </w:t>
      </w:r>
      <w:r>
        <w:t xml:space="preserve">- Fingerprint или idempotency key для повторяемых, фоновых и массовых операций.</w:t>
      </w:r>
    </w:p>
    <w:p>
      <w:pPr>
        <w:pStyle w:val="BodyText"/>
      </w:pPr>
      <w:r>
        <w:t xml:space="preserve">Нужно реализовать profiles и routing:</w:t>
      </w:r>
      <w:r>
        <w:t xml:space="preserve"> </w:t>
      </w:r>
      <w:r>
        <w:t xml:space="preserve">- ObservabilityMetricProfile: включенные группы сигналов, dimensions, sampling, aggregation, thresholds, retention и доступность просмотра.</w:t>
      </w:r>
      <w:r>
        <w:t xml:space="preserve"> </w:t>
      </w:r>
      <w:r>
        <w:t xml:space="preserve">- Назначение профиля на уровне системы, модуля, проекта, workflow, типа записи, публичной формы, API-поверхности или фоновой операции.</w:t>
      </w:r>
      <w:r>
        <w:t xml:space="preserve"> </w:t>
      </w:r>
      <w:r>
        <w:t xml:space="preserve">- ObservabilityRoutingPolicy: правила маршрутизации signal groups в Stat, SiteStat, StatForms, Log, HealthCheck, dashboards, export, diagnostic packages и будущие sinks.</w:t>
      </w:r>
      <w:r>
        <w:t xml:space="preserve"> </w:t>
      </w:r>
      <w:r>
        <w:t xml:space="preserve">- Возможность отправки одного сигнала в несколько sinks, например одновременно в агрегированную статистику, технический журнал и health snapshot.</w:t>
      </w:r>
      <w:r>
        <w:t xml:space="preserve"> </w:t>
      </w:r>
      <w:r>
        <w:t xml:space="preserve">- Диагностический режим explain routing, показывающий администратору, почему сигнал был отправлен или не отправлен в конкретный sink.</w:t>
      </w:r>
      <w:r>
        <w:t xml:space="preserve"> </w:t>
      </w:r>
      <w:r>
        <w:t xml:space="preserve">- JSON import/export, system definitions, защита системных profiles/policies от прямого редактирования и пользовательские копии для настройки.</w:t>
      </w:r>
    </w:p>
    <w:p>
      <w:pPr>
        <w:pStyle w:val="BodyText"/>
      </w:pPr>
      <w:r>
        <w:t xml:space="preserve">Нужно реализовать хранение и агрегацию:</w:t>
      </w:r>
      <w:r>
        <w:t xml:space="preserve"> </w:t>
      </w:r>
      <w:r>
        <w:t xml:space="preserve">- ограниченный normalized raw buffer для краткоживущих raw technical signals с отдельным retention, sampling, masking и правами диагностики;</w:t>
      </w:r>
      <w:r>
        <w:t xml:space="preserve"> </w:t>
      </w:r>
      <w:r>
        <w:t xml:space="preserve">- отдельные retention policies для raw signals, metric snapshots, health snapshots, diagnostic packages и экспортируемых отчетов;</w:t>
      </w:r>
      <w:r>
        <w:t xml:space="preserve"> </w:t>
      </w:r>
      <w:r>
        <w:t xml:space="preserve">- metric snapshots по разрешенным dimensions без раскрытия скрытых полей и персональных данных;</w:t>
      </w:r>
      <w:r>
        <w:t xml:space="preserve"> </w:t>
      </w:r>
      <w:r>
        <w:t xml:space="preserve">- агрегаты duration как минимум через count, min, max, average и percentile buckets, если это поддерживается выбранным sink;</w:t>
      </w:r>
      <w:r>
        <w:t xml:space="preserve"> </w:t>
      </w:r>
      <w:r>
        <w:t xml:space="preserve">- группировку ошибок по module, operation, project, workflow, transition, status, API method, queue job type и severity;</w:t>
      </w:r>
      <w:r>
        <w:t xml:space="preserve"> </w:t>
      </w:r>
      <w:r>
        <w:t xml:space="preserve">- состояние длительных операций: last result, progress, started at, finished at, status и ссылка на diagnostic package.</w:t>
      </w:r>
    </w:p>
    <w:p>
      <w:pPr>
        <w:pStyle w:val="BodyText"/>
      </w:pPr>
      <w:r>
        <w:t xml:space="preserve">Нужно реализовать безопасность и masking:</w:t>
      </w:r>
      <w:r>
        <w:t xml:space="preserve"> </w:t>
      </w:r>
      <w:r>
        <w:t xml:space="preserve">- маскирование должно применяться до записи в долгоживущий sink, до отображения dashboard и до экспорта diagnostic package;</w:t>
      </w:r>
      <w:r>
        <w:t xml:space="preserve"> </w:t>
      </w:r>
      <w:r>
        <w:t xml:space="preserve">- права должны проверяться через Security отдельно для dashboards, raw signals, diagnostic packages, export, редактирования profiles/routing/sinks и retention purge;</w:t>
      </w:r>
      <w:r>
        <w:t xml:space="preserve"> </w:t>
      </w:r>
      <w:r>
        <w:t xml:space="preserve">- пользовательские и публичные сообщения об ошибках должны оставаться безопасными, технические детали доступны только пользователям с правом диагностики;</w:t>
      </w:r>
      <w:r>
        <w:t xml:space="preserve"> </w:t>
      </w:r>
      <w:r>
        <w:t xml:space="preserve">- удаление raw technical data по retention не должно разрушать агрегированную статистику.</w:t>
      </w:r>
    </w:p>
    <w:p>
      <w:pPr>
        <w:pStyle w:val="BodyText"/>
      </w:pPr>
      <w:r>
        <w:t xml:space="preserve">Нужно реализовать системные dashboards первого промышленного контура:</w:t>
      </w:r>
      <w:r>
        <w:t xml:space="preserve"> </w:t>
      </w:r>
      <w:r>
        <w:t xml:space="preserve">- общий обзор системы и текущих degraded states;</w:t>
      </w:r>
      <w:r>
        <w:t xml:space="preserve"> </w:t>
      </w:r>
      <w:r>
        <w:t xml:space="preserve">- состояние модулей и runtime-операций;</w:t>
      </w:r>
      <w:r>
        <w:t xml:space="preserve"> </w:t>
      </w:r>
      <w:r>
        <w:t xml:space="preserve">- Workflow: переходы, conditions, screen apply, post-functions, errors и latency;</w:t>
      </w:r>
      <w:r>
        <w:t xml:space="preserve"> </w:t>
      </w:r>
      <w:r>
        <w:t xml:space="preserve">- EventBus: publication, delivery, retry, dead-letter, outbox/inbox lag;</w:t>
      </w:r>
      <w:r>
        <w:t xml:space="preserve"> </w:t>
      </w:r>
      <w:r>
        <w:t xml:space="preserve">- Queue: job runtime, attempts, failures, dead-letter, worker state и scheduling lag;</w:t>
      </w:r>
      <w:r>
        <w:t xml:space="preserve"> </w:t>
      </w:r>
      <w:r>
        <w:t xml:space="preserve">- публичные каналы: intake, abuse/security incidents, safe error rate;</w:t>
      </w:r>
      <w:r>
        <w:t xml:space="preserve"> </w:t>
      </w:r>
      <w:r>
        <w:t xml:space="preserve">- Tasks: create/update/transition, SLA/queue signals, assignment, comments, attachments, notifications, public intake и migration;</w:t>
      </w:r>
      <w:r>
        <w:t xml:space="preserve"> </w:t>
      </w:r>
      <w:r>
        <w:t xml:space="preserve">- storage/retention: объем raw buffer, snapshots, diagnostic packages и cleanup results.</w:t>
      </w:r>
    </w:p>
    <w:p>
      <w:pPr>
        <w:pStyle w:val="BodyText"/>
      </w:pPr>
      <w:r>
        <w:t xml:space="preserve">Нужно реализовать интеграции:</w:t>
      </w:r>
      <w:r>
        <w:t xml:space="preserve"> </w:t>
      </w:r>
      <w:r>
        <w:t xml:space="preserve">- Stat, SiteStat и StatForms получают только утвержденные агрегированные бизнес- и продуктовые метрики.</w:t>
      </w:r>
      <w:r>
        <w:t xml:space="preserve"> </w:t>
      </w:r>
      <w:r>
        <w:t xml:space="preserve">- Log получает технические log signals с trace id, severity, module, operation и безопасным context.</w:t>
      </w:r>
      <w:r>
        <w:t xml:space="preserve"> </w:t>
      </w:r>
      <w:r>
        <w:t xml:space="preserve">- HealthCheck получает health snapshots, thresholds, degraded states и ссылки на diagnostic packages.</w:t>
      </w:r>
      <w:r>
        <w:t xml:space="preserve"> </w:t>
      </w:r>
      <w:r>
        <w:t xml:space="preserve">- EventBus передает event id, delivery id, outbox/inbox state и dead-letter status для связи с observability.</w:t>
      </w:r>
      <w:r>
        <w:t xml:space="preserve"> </w:t>
      </w:r>
      <w:r>
        <w:t xml:space="preserve">- Queue передает job runtime, retry, dead-letter, duration, attempts и last error summary.</w:t>
      </w:r>
      <w:r>
        <w:t xml:space="preserve"> </w:t>
      </w:r>
      <w:r>
        <w:t xml:space="preserve">- TraceContext связывает dashboard, log, event, queue job, workflow transition и diagnostic package.</w:t>
      </w:r>
      <w:r>
        <w:t xml:space="preserve"> </w:t>
      </w:r>
      <w:r>
        <w:t xml:space="preserve">- Security принимает решения доступа, а Observability применяет masking и retention policy.</w:t>
      </w:r>
    </w:p>
    <w:p>
      <w:pPr>
        <w:pStyle w:val="BodyText"/>
      </w:pPr>
      <w:r>
        <w:t xml:space="preserve">Нужно реализовать контракт для Tasks как первого промышленного потребителя:</w:t>
      </w:r>
      <w:r>
        <w:t xml:space="preserve"> </w:t>
      </w:r>
      <w:r>
        <w:t xml:space="preserve">- Tasks публикует сигналы создания задачи, изменения задачи, workflow</w:t>
      </w:r>
      <w:r>
        <w:rPr>
          <w:strike/>
        </w:rPr>
        <w:t xml:space="preserve">перехода, отказа condition, применения экрана, ошибки post</w:t>
      </w:r>
      <w:r>
        <w:t xml:space="preserve">function, назначения, комментария, вложения, события, уведомления, API-вызова, фоновой операции, миграции и публичного приема.</w:t>
      </w:r>
      <w:r>
        <w:t xml:space="preserve"> </w:t>
      </w:r>
      <w:r>
        <w:t xml:space="preserve">- Сигналы Tasks включают task key, project key, workflow key, transition key, status key, task type, result, duration, actor/principal, host/context и trace id при наличии.</w:t>
      </w:r>
      <w:r>
        <w:t xml:space="preserve"> </w:t>
      </w:r>
      <w:r>
        <w:t xml:space="preserve">- Tasks хранит только ссылку на выбранный ObservabilityMetricProfile и task</w:t>
      </w:r>
      <w:r>
        <w:rPr>
          <w:strike/>
        </w:rPr>
        <w:t xml:space="preserve">specific имена сигналов, но не собственную routing</w:t>
      </w:r>
      <w:r>
        <w:t xml:space="preserve">схему в Stat, Log или HealthCheck.</w:t>
      </w:r>
      <w:r>
        <w:t xml:space="preserve"> </w:t>
      </w:r>
      <w:r>
        <w:t xml:space="preserve">- Dashboards задач строятся через Observability и WorkflowFilter, а не через частные счетчики внутри Tasks.</w:t>
      </w:r>
      <w:r>
        <w:t xml:space="preserve"> </w:t>
      </w:r>
      <w:r>
        <w:t xml:space="preserve">- Диагностический экспорт проекта задач формируется как ObservabilityDiagnosticPackage с безопасными ссылками на HealthCheck, Log, EventBus и Queue.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Observability владеет signal envelope, metric profiles, routing policies, retention policies, normalized raw buffer, metric snapshots, dashboards, diagnostic packages, masking before sink/export и объяснением routing.</w:t>
      </w:r>
    </w:p>
    <w:p>
      <w:pPr>
        <w:pStyle w:val="BodyText"/>
      </w:pPr>
      <w:r>
        <w:t xml:space="preserve">Observability не должен владеть доменной моделью задач, workflow</w:t>
      </w:r>
      <w:r>
        <w:rPr>
          <w:strike/>
        </w:rPr>
        <w:t xml:space="preserve">статусами, event log, job runtime, постоянным файловым хранилищем, правами как таковыми, health</w:t>
      </w:r>
      <w:r>
        <w:t xml:space="preserve">check orchestration, бизнес</w:t>
      </w:r>
      <w:r>
        <w:rPr>
          <w:strike/>
        </w:rPr>
        <w:t xml:space="preserve">отчетами StatForms, BI</w:t>
      </w:r>
      <w:r>
        <w:t xml:space="preserve">витринами, пользовательскими уведомлениями и внешними transport adapters.</w:t>
      </w:r>
    </w:p>
    <w:p>
      <w:pPr>
        <w:pStyle w:val="BodyText"/>
      </w:pPr>
      <w:r>
        <w:t xml:space="preserve">Tasks и другие доменные модули публикуют свои domain</w:t>
      </w:r>
      <w:r>
        <w:rPr>
          <w:strike/>
        </w:rPr>
        <w:t xml:space="preserve">specific signals и выбирают profiles, но не должны писать напрямую в конкретные статистические или журнальные sinks, кроме явно оставленного legacy</w:t>
      </w:r>
      <w:r>
        <w:t xml:space="preserve">кода до миграции.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Доменный модуль может опубликовать ObservabilitySignal без знания конкретного sink.</w:t>
      </w:r>
    </w:p>
    <w:p>
      <w:pPr>
        <w:pStyle w:val="BodyText"/>
      </w:pPr>
      <w:r>
        <w:t xml:space="preserve">Routing policy может отправить один сигнал в несколько sinks и объяснить, почему каждый sink был выбран или пропущен.</w:t>
      </w:r>
    </w:p>
    <w:p>
      <w:pPr>
        <w:pStyle w:val="BodyText"/>
      </w:pPr>
      <w:r>
        <w:t xml:space="preserve">Raw buffer хранит только нормализованные и маскированные технические данные с ограниченным retention; доменный текст, содержимое вложений, скрытые поля, персональные данные и секреты не попадают в raw buffer и diagnostic package без явной policy.</w:t>
      </w:r>
    </w:p>
    <w:p>
      <w:pPr>
        <w:pStyle w:val="BodyText"/>
      </w:pPr>
      <w:r>
        <w:t xml:space="preserve">Stat, SiteStat и StatForms получают только утвержденные агрегаты, а не сырые технические payload.</w:t>
      </w:r>
    </w:p>
    <w:p>
      <w:pPr>
        <w:pStyle w:val="BodyText"/>
      </w:pPr>
      <w:r>
        <w:t xml:space="preserve">Log получает технические log signals с trace id и безопасным context.</w:t>
      </w:r>
    </w:p>
    <w:p>
      <w:pPr>
        <w:pStyle w:val="BodyText"/>
      </w:pPr>
      <w:r>
        <w:t xml:space="preserve">HealthCheck получает current health snapshots, thresholds, degraded states и ссылки на diagnostic packages, но не становится хранилищем полной истории метрик.</w:t>
      </w:r>
    </w:p>
    <w:p>
      <w:pPr>
        <w:pStyle w:val="BodyText"/>
      </w:pPr>
      <w:r>
        <w:t xml:space="preserve">Dashboards первого промышленного контура доступны для system overview, module/runtime health, Workflow, EventBus, Queue, public intake/security, Tasks и storage/retention.</w:t>
      </w:r>
    </w:p>
    <w:p>
      <w:pPr>
        <w:pStyle w:val="BodyText"/>
      </w:pPr>
      <w:r>
        <w:t xml:space="preserve">Права просмотра dashboards, raw signals, diagnostic packages, export и настройки profiles/routing/sinks проверяются отдельно через Security.</w:t>
      </w:r>
    </w:p>
    <w:p>
      <w:pPr>
        <w:pStyle w:val="BodyText"/>
      </w:pPr>
      <w:r>
        <w:t xml:space="preserve">Diagnostic package формируется с trace id, агрегатами, ссылками на логи, результатами HealthCheck, event/queue контекстом и маскированными деталями без раскрытия чувствительных данных.</w:t>
      </w:r>
    </w:p>
    <w:p>
      <w:pPr>
        <w:pStyle w:val="BodyText"/>
      </w:pPr>
      <w:r>
        <w:t xml:space="preserve">Отсутствие доступного Stat или SiteStat не ломает публикацию технических signals в Log и HealthCheck, если routing policy это допускает.</w:t>
      </w:r>
    </w:p>
    <w:p>
      <w:pPr>
        <w:pStyle w:val="BodyText"/>
      </w:pPr>
      <w:r>
        <w:t xml:space="preserve">Observability можно использовать не только для Tasks, но и для Workflow, EventBus, Queue, WorkCalendar, WorkflowBoard, WorkflowCalendar, публичных форм, transport</w:t>
      </w:r>
      <w:r>
        <w:rPr>
          <w:strike/>
        </w:rPr>
        <w:t xml:space="preserve">модулей и будущих record</w:t>
      </w:r>
      <w:r>
        <w:t xml:space="preserve">based модулей.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 для:</w:t>
      </w:r>
      <w:r>
        <w:t xml:space="preserve"> </w:t>
      </w:r>
      <w:r>
        <w:t xml:space="preserve">- публикации сигналов разных типов;</w:t>
      </w:r>
      <w:r>
        <w:t xml:space="preserve"> </w:t>
      </w:r>
      <w:r>
        <w:t xml:space="preserve">- routing одного сигнала в несколько sinks;</w:t>
      </w:r>
      <w:r>
        <w:t xml:space="preserve"> </w:t>
      </w:r>
      <w:r>
        <w:t xml:space="preserve">- explain routing;</w:t>
      </w:r>
      <w:r>
        <w:t xml:space="preserve"> </w:t>
      </w:r>
      <w:r>
        <w:t xml:space="preserve">- маскирования safe payload до записи, просмотра и экспорта;</w:t>
      </w:r>
      <w:r>
        <w:t xml:space="preserve"> </w:t>
      </w:r>
      <w:r>
        <w:t xml:space="preserve">- retention raw buffer, snapshots и diagnostic packages;</w:t>
      </w:r>
      <w:r>
        <w:t xml:space="preserve"> </w:t>
      </w:r>
      <w:r>
        <w:t xml:space="preserve">- прав на dashboards, raw signals, diagnostic packages, export и администрирование profiles;</w:t>
      </w:r>
      <w:r>
        <w:t xml:space="preserve"> </w:t>
      </w:r>
      <w:r>
        <w:t xml:space="preserve">- propagation trace id через UI/API, Workflow, EventBus, Queue, Log и diagnostic package;</w:t>
      </w:r>
      <w:r>
        <w:t xml:space="preserve"> </w:t>
      </w:r>
      <w:r>
        <w:t xml:space="preserve">- Tasks profile: create, update, transition, post-function error, attachment, notification, API, background job, migration и public intake;</w:t>
      </w:r>
      <w:r>
        <w:t xml:space="preserve"> </w:t>
      </w:r>
      <w:r>
        <w:t xml:space="preserve">- fallback, когда Stat или SiteStat недоступен, но Log и HealthCheck продолжают принимать технические signals;</w:t>
      </w:r>
      <w:r>
        <w:t xml:space="preserve"> </w:t>
      </w:r>
      <w:r>
        <w:t xml:space="preserve">- HealthCheck provider checks системных profiles, routing policies, sinks, retention и dashboards;</w:t>
      </w:r>
      <w:r>
        <w:t xml:space="preserve"> </w:t>
      </w:r>
      <w:r>
        <w:t xml:space="preserve">- JSON import/export и защиту системных definitions.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profiles, routing policies, sinks, dashboards, retention, diagnostic packages и безопасному export;</w:t>
      </w:r>
      <w:r>
        <w:t xml:space="preserve"> </w:t>
      </w:r>
      <w:r>
        <w:t xml:space="preserve">- руководство разработчика по публикации ObservabilitySignal, safe payload, trace id, idempotency и интеграции доменных модулей;</w:t>
      </w:r>
      <w:r>
        <w:t xml:space="preserve"> </w:t>
      </w:r>
      <w:r>
        <w:t xml:space="preserve">- эксплуатационный runbook по анализу сбоев, degraded states, dead-letter/queue diagnostics, росту raw buffer, очистке retention и сбору diagnostic package.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Куда смотреть</w:t>
      </w:r>
    </w:p>
    <w:p>
      <w:pPr>
        <w:pStyle w:val="Compact"/>
        <w:numPr>
          <w:ilvl w:val="0"/>
          <w:numId w:val="1007"/>
        </w:numPr>
      </w:pPr>
      <w:r>
        <w:t xml:space="preserve">modules/Observability/api.php - системный класс модуля, PHPDoc-контракт и только наследуемые системные методы ObjectModule.</w:t>
      </w:r>
    </w:p>
    <w:p>
      <w:pPr>
        <w:pStyle w:val="Compact"/>
        <w:numPr>
          <w:ilvl w:val="0"/>
          <w:numId w:val="1007"/>
        </w:numPr>
      </w:pPr>
      <w:r>
        <w:t xml:space="preserve">modules/Observability/__call/*.inc - основная реализация функций Observability: normalization, safe payload masking, routing/explain, publish, snapshots, diagnostic packages, retention dry-run и HealthCheck.</w:t>
      </w:r>
    </w:p>
    <w:p>
      <w:pPr>
        <w:pStyle w:val="Compact"/>
        <w:numPr>
          <w:ilvl w:val="0"/>
          <w:numId w:val="1007"/>
        </w:numPr>
      </w:pPr>
      <w:r>
        <w:t xml:space="preserve">modules/Observability/system/observability_definitions.json - системные profiles, routing policies, retention, dashboards и sinks первого промышленного контура.</w:t>
      </w:r>
    </w:p>
    <w:p>
      <w:pPr>
        <w:pStyle w:val="Compact"/>
        <w:numPr>
          <w:ilvl w:val="0"/>
          <w:numId w:val="1007"/>
        </w:numPr>
      </w:pPr>
      <w:r>
        <w:t xml:space="preserve">modules/Observability/Tests/Module.inc - TestA-проверка контракта Observability.</w:t>
      </w:r>
    </w:p>
    <w:p>
      <w:pPr>
        <w:pStyle w:val="Compact"/>
        <w:numPr>
          <w:ilvl w:val="0"/>
          <w:numId w:val="1007"/>
        </w:numPr>
      </w:pPr>
      <w:r>
        <w:t xml:space="preserve">modules/Observability/Help/*.md - Help-совместимая документация администратора, программиста и runbook.</w:t>
      </w:r>
    </w:p>
    <w:p>
      <w:pPr>
        <w:pStyle w:val="FirstParagraph"/>
      </w:pPr>
      <w:r>
        <w:t xml:space="preserve">Изменения по файлам</w:t>
      </w:r>
    </w:p>
    <w:p>
      <w:pPr>
        <w:pStyle w:val="Compact"/>
        <w:numPr>
          <w:ilvl w:val="0"/>
          <w:numId w:val="1008"/>
        </w:numPr>
      </w:pPr>
      <w:r>
        <w:t xml:space="preserve">Добавлен новый общесистемный модуль Observability без прямой доменной логики Tasks, Workflow, Queue, EventBus, Security или HealthCheck.</w:t>
      </w:r>
    </w:p>
    <w:p>
      <w:pPr>
        <w:pStyle w:val="Compact"/>
        <w:numPr>
          <w:ilvl w:val="0"/>
          <w:numId w:val="1008"/>
        </w:numPr>
      </w:pPr>
      <w:r>
        <w:t xml:space="preserve">Реализована публикация безопасных эксплуатационных сигналов через __call-функции, а не через большой api.php.</w:t>
      </w:r>
    </w:p>
    <w:p>
      <w:pPr>
        <w:pStyle w:val="Compact"/>
        <w:numPr>
          <w:ilvl w:val="0"/>
          <w:numId w:val="1008"/>
        </w:numPr>
      </w:pPr>
      <w:r>
        <w:t xml:space="preserve">Добавлены system JSON definitions для SYSTEM</w:t>
      </w:r>
      <w:r>
        <w:rPr>
          <w:strike/>
        </w:rPr>
        <w:t xml:space="preserve">DEFAULT и TASKS</w:t>
      </w:r>
      <w:r>
        <w:t xml:space="preserve">DEFAULT profiles, routing в dashboard/stat/sitestat/statforms/log/healthcheck/diagnostic-package и retention первого контура.</w:t>
      </w:r>
    </w:p>
    <w:p>
      <w:pPr>
        <w:pStyle w:val="Compact"/>
        <w:numPr>
          <w:ilvl w:val="0"/>
          <w:numId w:val="1008"/>
        </w:numPr>
      </w:pPr>
      <w:r>
        <w:t xml:space="preserve">Добавлены агрегирование metric snapshot, explainable routing, safe diagnostic package и dry-run retention.</w:t>
      </w:r>
    </w:p>
    <w:p>
      <w:pPr>
        <w:pStyle w:val="Compact"/>
        <w:numPr>
          <w:ilvl w:val="0"/>
          <w:numId w:val="1008"/>
        </w:numPr>
      </w:pPr>
      <w:r>
        <w:t xml:space="preserve">Добавлены административные поля, краткий формат записи, HealthCheckDefinition, Help и TestA.</w:t>
      </w:r>
    </w:p>
    <w:p>
      <w:pPr>
        <w:pStyle w:val="Compact"/>
        <w:numPr>
          <w:ilvl w:val="0"/>
          <w:numId w:val="1008"/>
        </w:numPr>
      </w:pPr>
      <w:r>
        <w:t xml:space="preserve">Проверено: php</w:t>
      </w:r>
      <w:r>
        <w:t xml:space="preserve"> </w:t>
      </w:r>
      <w:r>
        <w:rPr>
          <w:strike/>
        </w:rPr>
        <w:t xml:space="preserve">l для файлов модуля, JSON parse, TestA safe</w:t>
      </w:r>
      <w:r>
        <w:t xml:space="preserve">read 12/12, TestA structural 29/29,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bookmarkStart w:id="5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7"/>
    <w:p>
      <w:pPr>
        <w:pStyle w:val="Heading3"/>
      </w:pPr>
      <w:r>
        <w:t xml:space="preserve">1.2. 🔗 blocks: I128-2817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20"/>
    <w:p>
      <w:pPr>
        <w:pStyle w:val="Heading3"/>
      </w:pPr>
      <w:r>
        <w:t xml:space="preserve">1.3. 🔗 blocks: I128-2820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21"/>
    <w:p>
      <w:pPr>
        <w:pStyle w:val="Heading3"/>
      </w:pPr>
      <w:r>
        <w:t xml:space="preserve">1.4. 🔗 blocks: I128-2821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2"/>
    <w:p>
      <w:pPr>
        <w:pStyle w:val="Heading3"/>
      </w:pPr>
      <w:r>
        <w:t xml:space="preserve">1.5. 🔗 blocks: I128-2822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24"/>
    <w:p>
      <w:pPr>
        <w:pStyle w:val="Heading3"/>
      </w:pPr>
      <w:r>
        <w:t xml:space="preserve">1.6. 🔗 blocks: I128-2824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29"/>
    <w:p>
      <w:pPr>
        <w:pStyle w:val="Heading3"/>
      </w:pPr>
      <w:r>
        <w:t xml:space="preserve">1.7. 🔗 blocks: I128-2829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30"/>
    <w:p>
      <w:pPr>
        <w:pStyle w:val="Heading3"/>
      </w:pPr>
      <w:r>
        <w:t xml:space="preserve">1.8. 🔗 blocks: I128-2830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31"/>
    <w:p>
      <w:pPr>
        <w:pStyle w:val="Heading3"/>
      </w:pPr>
      <w:r>
        <w:t xml:space="preserve">1.9. 🔗 blocks: I128-2831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32"/>
    <w:p>
      <w:pPr>
        <w:pStyle w:val="Heading3"/>
      </w:pPr>
      <w:r>
        <w:t xml:space="preserve">1.10. 🔗 blocks: I128-2832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33"/>
    <w:p>
      <w:pPr>
        <w:pStyle w:val="Heading3"/>
      </w:pPr>
      <w:r>
        <w:t xml:space="preserve">1.11. 🔗 blocks: I128-2833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34"/>
    <w:p>
      <w:pPr>
        <w:pStyle w:val="Heading3"/>
      </w:pPr>
      <w:r>
        <w:t xml:space="preserve">1.12. 🔗 blocks: I128-2834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35"/>
    <w:p>
      <w:pPr>
        <w:pStyle w:val="Heading3"/>
      </w:pPr>
      <w:r>
        <w:t xml:space="preserve">1.13. 🔗 blocks: I128-2835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36"/>
    <w:p>
      <w:pPr>
        <w:pStyle w:val="Heading3"/>
      </w:pPr>
      <w:r>
        <w:t xml:space="preserve">1.14. 🔗 blocks: I128-2836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37"/>
    <w:p>
      <w:pPr>
        <w:pStyle w:val="Heading3"/>
      </w:pPr>
      <w:r>
        <w:t xml:space="preserve">1.15. 🔗 blocks: I128-2837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38"/>
    <w:p>
      <w:pPr>
        <w:pStyle w:val="Heading3"/>
      </w:pPr>
      <w:r>
        <w:t xml:space="preserve">1.16. 🔗 blocks: I128-2838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39"/>
    <w:p>
      <w:pPr>
        <w:pStyle w:val="Heading3"/>
      </w:pPr>
      <w:r>
        <w:t xml:space="preserve">1.17. 🔗 blocks: I128-2839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40"/>
    <w:p>
      <w:pPr>
        <w:pStyle w:val="Heading3"/>
      </w:pPr>
      <w:r>
        <w:t xml:space="preserve">1.18. 🔗 blocks: I128-2840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23"/>
    <w:p>
      <w:pPr>
        <w:pStyle w:val="Heading3"/>
      </w:pPr>
      <w:r>
        <w:t xml:space="preserve">1.19. 🔗 blocks: I128-2823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46"/>
    <w:bookmarkStart w:id="48" w:name="blocks-i128-2793"/>
    <w:p>
      <w:pPr>
        <w:pStyle w:val="Heading3"/>
      </w:pPr>
      <w:r>
        <w:t xml:space="preserve">1.20. 🔗 blocks: I128-2793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794"/>
    <w:p>
      <w:pPr>
        <w:pStyle w:val="Heading3"/>
      </w:pPr>
      <w:r>
        <w:t xml:space="preserve">1.21. 🔗 blocks: I128-2794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795"/>
    <w:p>
      <w:pPr>
        <w:pStyle w:val="Heading3"/>
      </w:pPr>
      <w:r>
        <w:t xml:space="preserve">1.22. 🔗 blocks: I128-2795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797"/>
    <w:p>
      <w:pPr>
        <w:pStyle w:val="Heading3"/>
      </w:pPr>
      <w:r>
        <w:t xml:space="preserve">1.23. 🔗 blocks: I128-2797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798"/>
    <w:p>
      <w:pPr>
        <w:pStyle w:val="Heading3"/>
      </w:pPr>
      <w:r>
        <w:t xml:space="preserve">1.24. 🔗 blocks: I128-2798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799"/>
    <w:p>
      <w:pPr>
        <w:pStyle w:val="Heading3"/>
      </w:pPr>
      <w:r>
        <w:t xml:space="preserve">1.25. 🔗 blocks: I128-2799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End w:id="59"/>
    <w:bookmarkEnd w:id="6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49" Target="?id=Help/Show&amp;m=Help/GeneralDescription/WhatsNew/I128/TaskInfo/I128-2794/README" TargetMode="External" /><Relationship Type="http://schemas.openxmlformats.org/officeDocument/2006/relationships/hyperlink" Id="rId51" Target="?id=Help/Show&amp;m=Help/GeneralDescription/WhatsNew/I128/TaskInfo/I128-2795/README" TargetMode="External" /><Relationship Type="http://schemas.openxmlformats.org/officeDocument/2006/relationships/hyperlink" Id="rId53" Target="?id=Help/Show&amp;m=Help/GeneralDescription/WhatsNew/I128/TaskInfo/I128-2797/README" TargetMode="External" /><Relationship Type="http://schemas.openxmlformats.org/officeDocument/2006/relationships/hyperlink" Id="rId55" Target="?id=Help/Show&amp;m=Help/GeneralDescription/WhatsNew/I128/TaskInfo/I128-2798/README" TargetMode="External" /><Relationship Type="http://schemas.openxmlformats.org/officeDocument/2006/relationships/hyperlink" Id="rId5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7/README" TargetMode="External" /><Relationship Type="http://schemas.openxmlformats.org/officeDocument/2006/relationships/hyperlink" Id="rId13" Target="?id=Help/Show&amp;m=Help/GeneralDescription/WhatsNew/I128/TaskInfo/I128-2820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24/README" TargetMode="External" /><Relationship Type="http://schemas.openxmlformats.org/officeDocument/2006/relationships/hyperlink" Id="rId21" Target="?id=Help/Show&amp;m=Help/GeneralDescription/WhatsNew/I128/TaskInfo/I128-2829/README" TargetMode="External" /><Relationship Type="http://schemas.openxmlformats.org/officeDocument/2006/relationships/hyperlink" Id="rId23" Target="?id=Help/Show&amp;m=Help/GeneralDescription/WhatsNew/I128/TaskInfo/I128-2830/README" TargetMode="External" /><Relationship Type="http://schemas.openxmlformats.org/officeDocument/2006/relationships/hyperlink" Id="rId25" Target="?id=Help/Show&amp;m=Help/GeneralDescription/WhatsNew/I128/TaskInfo/I128-2831/README" TargetMode="External" /><Relationship Type="http://schemas.openxmlformats.org/officeDocument/2006/relationships/hyperlink" Id="rId27" Target="?id=Help/Show&amp;m=Help/GeneralDescription/WhatsNew/I128/TaskInfo/I128-2832/README" TargetMode="External" /><Relationship Type="http://schemas.openxmlformats.org/officeDocument/2006/relationships/hyperlink" Id="rId29" Target="?id=Help/Show&amp;m=Help/GeneralDescription/WhatsNew/I128/TaskInfo/I128-2833/README" TargetMode="External" /><Relationship Type="http://schemas.openxmlformats.org/officeDocument/2006/relationships/hyperlink" Id="rId31" Target="?id=Help/Show&amp;m=Help/GeneralDescription/WhatsNew/I128/TaskInfo/I128-2834/README" TargetMode="External" /><Relationship Type="http://schemas.openxmlformats.org/officeDocument/2006/relationships/hyperlink" Id="rId33" Target="?id=Help/Show&amp;m=Help/GeneralDescription/WhatsNew/I128/TaskInfo/I128-2835/README" TargetMode="External" /><Relationship Type="http://schemas.openxmlformats.org/officeDocument/2006/relationships/hyperlink" Id="rId35" Target="?id=Help/Show&amp;m=Help/GeneralDescription/WhatsNew/I128/TaskInfo/I128-2836/README" TargetMode="External" /><Relationship Type="http://schemas.openxmlformats.org/officeDocument/2006/relationships/hyperlink" Id="rId37" Target="?id=Help/Show&amp;m=Help/GeneralDescription/WhatsNew/I128/TaskInfo/I128-2837/README" TargetMode="External" /><Relationship Type="http://schemas.openxmlformats.org/officeDocument/2006/relationships/hyperlink" Id="rId39" Target="?id=Help/Show&amp;m=Help/GeneralDescription/WhatsNew/I128/TaskInfo/I128-2838/README" TargetMode="External" /><Relationship Type="http://schemas.openxmlformats.org/officeDocument/2006/relationships/hyperlink" Id="rId41" Target="?id=Help/Show&amp;m=Help/GeneralDescription/WhatsNew/I128/TaskInfo/I128-2839/README" TargetMode="External" /><Relationship Type="http://schemas.openxmlformats.org/officeDocument/2006/relationships/hyperlink" Id="rId43" Target="?id=Help/Show&amp;m=Help/GeneralDescription/WhatsNew/I128/TaskInfo/I128-2840/README" TargetMode="External" /><Relationship Type="http://schemas.openxmlformats.org/officeDocument/2006/relationships/hyperlink" Id="rId45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49" Target="?id=Help/Show&amp;m=Help/GeneralDescription/WhatsNew/I128/TaskInfo/I128-2794/README" TargetMode="External" /><Relationship Type="http://schemas.openxmlformats.org/officeDocument/2006/relationships/hyperlink" Id="rId51" Target="?id=Help/Show&amp;m=Help/GeneralDescription/WhatsNew/I128/TaskInfo/I128-2795/README" TargetMode="External" /><Relationship Type="http://schemas.openxmlformats.org/officeDocument/2006/relationships/hyperlink" Id="rId53" Target="?id=Help/Show&amp;m=Help/GeneralDescription/WhatsNew/I128/TaskInfo/I128-2797/README" TargetMode="External" /><Relationship Type="http://schemas.openxmlformats.org/officeDocument/2006/relationships/hyperlink" Id="rId55" Target="?id=Help/Show&amp;m=Help/GeneralDescription/WhatsNew/I128/TaskInfo/I128-2798/README" TargetMode="External" /><Relationship Type="http://schemas.openxmlformats.org/officeDocument/2006/relationships/hyperlink" Id="rId5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7/README" TargetMode="External" /><Relationship Type="http://schemas.openxmlformats.org/officeDocument/2006/relationships/hyperlink" Id="rId13" Target="?id=Help/Show&amp;m=Help/GeneralDescription/WhatsNew/I128/TaskInfo/I128-2820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24/README" TargetMode="External" /><Relationship Type="http://schemas.openxmlformats.org/officeDocument/2006/relationships/hyperlink" Id="rId21" Target="?id=Help/Show&amp;m=Help/GeneralDescription/WhatsNew/I128/TaskInfo/I128-2829/README" TargetMode="External" /><Relationship Type="http://schemas.openxmlformats.org/officeDocument/2006/relationships/hyperlink" Id="rId23" Target="?id=Help/Show&amp;m=Help/GeneralDescription/WhatsNew/I128/TaskInfo/I128-2830/README" TargetMode="External" /><Relationship Type="http://schemas.openxmlformats.org/officeDocument/2006/relationships/hyperlink" Id="rId25" Target="?id=Help/Show&amp;m=Help/GeneralDescription/WhatsNew/I128/TaskInfo/I128-2831/README" TargetMode="External" /><Relationship Type="http://schemas.openxmlformats.org/officeDocument/2006/relationships/hyperlink" Id="rId27" Target="?id=Help/Show&amp;m=Help/GeneralDescription/WhatsNew/I128/TaskInfo/I128-2832/README" TargetMode="External" /><Relationship Type="http://schemas.openxmlformats.org/officeDocument/2006/relationships/hyperlink" Id="rId29" Target="?id=Help/Show&amp;m=Help/GeneralDescription/WhatsNew/I128/TaskInfo/I128-2833/README" TargetMode="External" /><Relationship Type="http://schemas.openxmlformats.org/officeDocument/2006/relationships/hyperlink" Id="rId31" Target="?id=Help/Show&amp;m=Help/GeneralDescription/WhatsNew/I128/TaskInfo/I128-2834/README" TargetMode="External" /><Relationship Type="http://schemas.openxmlformats.org/officeDocument/2006/relationships/hyperlink" Id="rId33" Target="?id=Help/Show&amp;m=Help/GeneralDescription/WhatsNew/I128/TaskInfo/I128-2835/README" TargetMode="External" /><Relationship Type="http://schemas.openxmlformats.org/officeDocument/2006/relationships/hyperlink" Id="rId35" Target="?id=Help/Show&amp;m=Help/GeneralDescription/WhatsNew/I128/TaskInfo/I128-2836/README" TargetMode="External" /><Relationship Type="http://schemas.openxmlformats.org/officeDocument/2006/relationships/hyperlink" Id="rId37" Target="?id=Help/Show&amp;m=Help/GeneralDescription/WhatsNew/I128/TaskInfo/I128-2837/README" TargetMode="External" /><Relationship Type="http://schemas.openxmlformats.org/officeDocument/2006/relationships/hyperlink" Id="rId39" Target="?id=Help/Show&amp;m=Help/GeneralDescription/WhatsNew/I128/TaskInfo/I128-2838/README" TargetMode="External" /><Relationship Type="http://schemas.openxmlformats.org/officeDocument/2006/relationships/hyperlink" Id="rId41" Target="?id=Help/Show&amp;m=Help/GeneralDescription/WhatsNew/I128/TaskInfo/I128-2839/README" TargetMode="External" /><Relationship Type="http://schemas.openxmlformats.org/officeDocument/2006/relationships/hyperlink" Id="rId43" Target="?id=Help/Show&amp;m=Help/GeneralDescription/WhatsNew/I128/TaskInfo/I128-2840/README" TargetMode="External" /><Relationship Type="http://schemas.openxmlformats.org/officeDocument/2006/relationships/hyperlink" Id="rId45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[I128-2818] Реализовать наблюдаемость Observability для промышленных модулей</dc:title>
  <dc:creator/>
  <cp:keywords/>
  <dcterms:created xsi:type="dcterms:W3CDTF">2026-11-03T08:51:01Z</dcterms:created>
  <dcterms:modified xsi:type="dcterms:W3CDTF">2026-11-03T08:51:01Z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