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[I128-2023] Внести изменения в БД RSUDC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9ef214533a719327d594cd1bb2c92416db29d"/>
    <w:p>
      <w:pPr>
        <w:pStyle w:val="Heading1"/>
      </w:pPr>
      <w:r>
        <w:t xml:space="preserve">[I128-2023] Внести изменения в БД RSUDC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6"/>
    <w:p>
      <w:pPr>
        <w:pStyle w:val="Heading3"/>
      </w:pPr>
      <w:r>
        <w:t xml:space="preserve">1.1. 🔗 Соответствует задача: I128-2036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[I128-2036]</w:t>
        </w:r>
      </w:hyperlink>
      <w:r>
        <w:t xml:space="preserve"> </w:t>
      </w:r>
      <w:r>
        <w:t xml:space="preserve">Внести изменения в БД RSUDC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[I128-2023] Внести изменения в БД RSUDC в соотвествии с версией 2026</dc:title>
  <dc:creator/>
  <cp:keywords/>
  <dcterms:created xsi:type="dcterms:W3CDTF">2026-11-03T07:53:05Z</dcterms:created>
  <dcterms:modified xsi:type="dcterms:W3CDTF">2026-11-03T07:53:05Z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