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[I128-1627] Возможность прозрачной авторизации в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14c73cbba9a92f533fe5f3645e02e669d9587"/>
    <w:p>
      <w:pPr>
        <w:pStyle w:val="Heading1"/>
      </w:pPr>
      <w:r>
        <w:t xml:space="preserve">[I128-1627] Возможность прозрачной авторизации в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Authorisation/TransparentAuth</w:t>
      </w:r>
      <w:r>
        <w:t xml:space="preserve"> </w:t>
      </w:r>
      <w:r>
        <w:t xml:space="preserve">- прозрачная авторизация из внешних систем: настройка ключей, параметры подписанной ссылки, формула подписи, срок действия и порядок проверки входа.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прозрачной авторизации.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способ входа через подписанную внешнюю ссылку.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 удалялись.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добавлено описание прозрачной авторизации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Документация объясняет, какие ключи задаются в настройках, какие параметры должна передавать внешняя система и как рассчитывается подпись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Скриншоты не добавлялись: раздел описывает параметры серверной проверки и не связан с новой пользовательской формой.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18"/>
    <w:p>
      <w:pPr>
        <w:pStyle w:val="Heading3"/>
      </w:pPr>
      <w:r>
        <w:t xml:space="preserve">1.1. 🔗 Соответствует задача: I128-1618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[I128-1618]</w:t>
        </w:r>
      </w:hyperlink>
      <w:r>
        <w:t xml:space="preserve"> </w:t>
      </w:r>
      <w:r>
        <w:t xml:space="preserve">Возможность прозрачной авторизации в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[I128-1627] Возможность прозрачной авторизации в ИРБИС 128</dc:title>
  <dc:creator/>
  <cp:keywords/>
  <dcterms:created xsi:type="dcterms:W3CDTF">2026-10-30T15:47:37Z</dcterms:created>
  <dcterms:modified xsi:type="dcterms:W3CDTF">2026-10-30T15:47:37Z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