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[I128-2495] IrbHelp: SID обращения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c90e8a979f8e677ca5127b2fe5879e0842e41"/>
    <w:p>
      <w:pPr>
        <w:pStyle w:val="Heading1"/>
      </w:pPr>
      <w:r>
        <w:t xml:space="preserve">[I128-2495] IrbHelp: SID обращения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22:21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обращения или сообщения в IrbHelp SID записи назначается прямым вызовом Record. После выделения границы ответственности Security это оставляет часть сценария создания обращений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Создание обращения и сообщения IrbHelp использует общий механизм Security для физического назначения SID. Для пользователя сценарий остается прежним: обращение создается, вложения переносятся в папку записи,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modules/IrbHelp/Pages/Ask.page и modules/IrbHelp/__call/CreateMessage.inc прямой вызов</w:t>
      </w:r>
      <w: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r). Это переводит назначение SID на API, вынесенный в I128-2487.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[I128-2495] IrbHelp: SID обращения назначается вне Security</dc:title>
  <dc:creator/>
  <cp:keywords/>
  <dcterms:created xsi:type="dcterms:W3CDTF">2026-11-02T17:53:54Z</dcterms:created>
  <dcterms:modified xsi:type="dcterms:W3CDTF">2026-11-02T17:53:54Z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