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Формат файла .mst (Мастер-файл базы данных ИРБИС64)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7" w:name="X0b067fffe49158cd5adb2c8e10d5787f8738b9f"/>
    <w:p>
      <w:pPr>
        <w:pStyle w:val="Heading1"/>
      </w:pPr>
      <w:r>
        <w:t xml:space="preserve">Формат файла .mst (Мастер-файл базы данных ИРБИС64)</w:t>
      </w:r>
    </w:p>
    <w:p>
      <w:pPr>
        <w:pStyle w:val="FirstParagraph"/>
      </w:pPr>
      <w:r>
        <w:t xml:space="preserve">Файл</w:t>
      </w:r>
      <w:r>
        <w:t xml:space="preserve"> </w:t>
      </w:r>
      <w:r>
        <w:rPr>
          <w:rStyle w:val="VerbatimChar"/>
        </w:rPr>
        <w:t xml:space="preserve">.mst</w:t>
      </w:r>
      <w:r>
        <w:t xml:space="preserve"> </w:t>
      </w:r>
      <w:r>
        <w:t xml:space="preserve">(Master file) является основным хранилищем данных в системе ИРБИС64. В нем хранятся непосредственно сами записи: заголовки, директории меток (полей) и строковые данные значений полей/подполей.</w:t>
      </w:r>
    </w:p>
    <w:bookmarkStart w:id="10" w:name="физическая-структура"/>
    <w:p>
      <w:pPr>
        <w:pStyle w:val="Heading2"/>
      </w:pPr>
      <w:r>
        <w:t xml:space="preserve">1. Физическая структура</w:t>
      </w:r>
    </w:p>
    <w:p>
      <w:pPr>
        <w:pStyle w:val="FirstParagraph"/>
      </w:pPr>
      <w:r>
        <w:t xml:space="preserve">Файл структурно разделен на две логические части: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Управляющая запись базы данных</w:t>
      </w:r>
      <w:r>
        <w:t xml:space="preserve"> </w:t>
      </w:r>
      <w:r>
        <w:t xml:space="preserve">(Header / Master File Control Record), которая всегда находится в самом начале файла (смещение</w:t>
      </w:r>
      <w:r>
        <w:t xml:space="preserve"> </w:t>
      </w:r>
      <w:r>
        <w:rPr>
          <w:rStyle w:val="VerbatimChar"/>
        </w:rPr>
        <w:t xml:space="preserve">0</w:t>
      </w:r>
      <w:r>
        <w:t xml:space="preserve">) и имеет фиксированный размер 36 байт.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Массив записей (Record Data)</w:t>
      </w:r>
      <w:r>
        <w:t xml:space="preserve">, которые последовательно дописываются в файл. Размер каждой записи варьируется в зависимости от объема данных.</w:t>
      </w:r>
    </w:p>
    <w:bookmarkStart w:id="9" w:name="порядок-байт-endianness"/>
    <w:p>
      <w:pPr>
        <w:pStyle w:val="Heading3"/>
      </w:pPr>
      <w:r>
        <w:t xml:space="preserve">1.1. Порядок байт (Endianness)</w:t>
      </w:r>
    </w:p>
    <w:p>
      <w:pPr>
        <w:pStyle w:val="FirstParagraph"/>
      </w:pPr>
      <w:r>
        <w:t xml:space="preserve">Все 32-битные бинарные числовые значения в файле записываются на диск в формате</w:t>
      </w:r>
      <w:r>
        <w:t xml:space="preserve"> </w:t>
      </w:r>
      <w:r>
        <w:rPr>
          <w:b/>
          <w:bCs/>
        </w:rPr>
        <w:t xml:space="preserve">Big-Endian</w:t>
      </w:r>
      <w:r>
        <w:t xml:space="preserve"> </w:t>
      </w:r>
      <w:r>
        <w:t xml:space="preserve">(Network byte order, старший байт по меньшему адресу).</w:t>
      </w:r>
      <w:r>
        <w:t xml:space="preserve"> </w:t>
      </w:r>
      <w:r>
        <w:t xml:space="preserve">64-битные значения (структура</w:t>
      </w:r>
      <w:r>
        <w:t xml:space="preserve"> </w:t>
      </w:r>
      <w:r>
        <w:rPr>
          <w:rStyle w:val="VerbatimChar"/>
        </w:rPr>
        <w:t xml:space="preserve">TInt64</w:t>
      </w:r>
      <w:r>
        <w:t xml:space="preserve">) записываются в виде двух 32-битных Big-Endian чисел: сначала младшие 4 байта (</w:t>
      </w:r>
      <w:r>
        <w:rPr>
          <w:rStyle w:val="VerbatimChar"/>
        </w:rPr>
        <w:t xml:space="preserve">LowWord</w:t>
      </w:r>
      <w:r>
        <w:t xml:space="preserve">), затем старшие 4 байта (</w:t>
      </w:r>
      <w:r>
        <w:rPr>
          <w:rStyle w:val="VerbatimChar"/>
        </w:rPr>
        <w:t xml:space="preserve">HiWord</w:t>
      </w:r>
      <w:r>
        <w:t xml:space="preserve">).</w:t>
      </w:r>
    </w:p>
    <w:p>
      <w:r>
        <w:pict>
          <v:rect style="width:0;height:1.5pt" o:hralign="center" o:hrstd="t" o:hr="t"/>
        </w:pict>
      </w:r>
    </w:p>
    <w:bookmarkEnd w:id="9"/>
    <w:bookmarkEnd w:id="10"/>
    <w:bookmarkStart w:id="11" w:name="управляющая-запись-tcntmst"/>
    <w:p>
      <w:pPr>
        <w:pStyle w:val="Heading2"/>
      </w:pPr>
      <w:r>
        <w:t xml:space="preserve">2. 1. Управляющая запись (Tcntmst)</w:t>
      </w:r>
    </w:p>
    <w:p>
      <w:pPr>
        <w:pStyle w:val="FirstParagraph"/>
      </w:pPr>
      <w:r>
        <w:t xml:space="preserve">Управляющая запись располагается по смещению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 занимает</w:t>
      </w:r>
      <w:r>
        <w:t xml:space="preserve"> </w:t>
      </w:r>
      <w:r>
        <w:rPr>
          <w:b/>
          <w:bCs/>
        </w:rPr>
        <w:t xml:space="preserve">36 байт</w:t>
      </w:r>
      <w:r>
        <w:t xml:space="preserve">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20"/>
        <w:gridCol w:w="467"/>
        <w:gridCol w:w="192"/>
        <w:gridCol w:w="70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Размер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ctlmfn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int</w:t>
            </w:r>
          </w:p>
        </w:tc>
        <w:tc>
          <w:tcPr/>
          <w:p>
            <w:pPr>
              <w:pStyle w:val="Compact"/>
            </w:pPr>
            <w:r>
              <w:t xml:space="preserve">4 байта</w:t>
            </w:r>
          </w:p>
        </w:tc>
        <w:tc>
          <w:tcPr/>
          <w:p>
            <w:pPr>
              <w:pStyle w:val="Compact"/>
            </w:pPr>
            <w:r>
              <w:t xml:space="preserve">Максимальный (или контрольный) выделенный MFN (Master File Number) в базе данных. Отрицательные значения не используются (всегда</w:t>
            </w:r>
            <w:r>
              <w:t xml:space="preserve"> </w:t>
            </w:r>
            <w:r>
              <w:rPr>
                <w:rStyle w:val="VerbatimChar"/>
              </w:rPr>
              <w:t xml:space="preserve">&gt;= 0</w:t>
            </w:r>
            <w:r>
              <w:t xml:space="preserve">).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nxtmfn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int</w:t>
            </w:r>
          </w:p>
        </w:tc>
        <w:tc>
          <w:tcPr/>
          <w:p>
            <w:pPr>
              <w:pStyle w:val="Compact"/>
            </w:pPr>
            <w:r>
              <w:t xml:space="preserve">4 байта</w:t>
            </w:r>
          </w:p>
        </w:tc>
        <w:tc>
          <w:tcPr/>
          <w:p>
            <w:pPr>
              <w:pStyle w:val="Compact"/>
            </w:pPr>
            <w:r>
              <w:t xml:space="preserve">Следующий MFN, который будет присвоен новой записи при её создании. Отрицательные значения не используются (всегда</w:t>
            </w:r>
            <w:r>
              <w:t xml:space="preserve"> </w:t>
            </w:r>
            <w:r>
              <w:rPr>
                <w:rStyle w:val="VerbatimChar"/>
              </w:rPr>
              <w:t xml:space="preserve">&gt; 0</w:t>
            </w:r>
            <w:r>
              <w:t xml:space="preserve">).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nxt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TInt64</w:t>
            </w:r>
            <w:r>
              <w:t xml:space="preserve"> </w:t>
            </w:r>
            <w:r>
              <w:t xml:space="preserve">(struct)</w:t>
            </w:r>
          </w:p>
        </w:tc>
        <w:tc>
          <w:tcPr/>
          <w:p>
            <w:pPr>
              <w:pStyle w:val="Compact"/>
            </w:pPr>
            <w:r>
              <w:t xml:space="preserve">8 байт</w:t>
            </w:r>
          </w:p>
        </w:tc>
        <w:tc>
          <w:tcPr/>
          <w:p>
            <w:pPr>
              <w:pStyle w:val="Compact"/>
            </w:pPr>
            <w:r>
              <w:t xml:space="preserve">64-битное смещение на конец файла (EOF) или первую свободную позицию, куда будет осуществляться физическая дозапись новых данных. На диске</w:t>
            </w:r>
            <w:r>
              <w:t xml:space="preserve"> </w:t>
            </w:r>
            <w:r>
              <w:rPr>
                <w:b/>
                <w:bCs/>
              </w:rPr>
              <w:t xml:space="preserve">сначала записывается</w:t>
            </w:r>
            <w:r>
              <w:rPr>
                <w:b/>
                <w:bCs/>
              </w:rPr>
              <w:t xml:space="preserve"> </w:t>
            </w:r>
            <w:r>
              <w:rPr>
                <w:rStyle w:val="VerbatimChar"/>
                <w:b/>
                <w:bCs/>
              </w:rPr>
              <w:t xml:space="preserve">LowWord</w:t>
            </w:r>
            <w:r>
              <w:t xml:space="preserve"> </w:t>
            </w:r>
            <w:r>
              <w:t xml:space="preserve">(младшие 4 байта), а затем</w:t>
            </w:r>
            <w:r>
              <w:t xml:space="preserve"> </w:t>
            </w:r>
            <w:r>
              <w:rPr>
                <w:rStyle w:val="VerbatimChar"/>
                <w:b/>
                <w:bCs/>
              </w:rPr>
              <w:t xml:space="preserve">HiWord</w:t>
            </w:r>
            <w:r>
              <w:t xml:space="preserve"> </w:t>
            </w:r>
            <w:r>
              <w:t xml:space="preserve">(старшие 4 байта). Значение всегда</w:t>
            </w:r>
            <w:r>
              <w:t xml:space="preserve"> </w:t>
            </w:r>
            <w:r>
              <w:rPr>
                <w:rStyle w:val="VerbatimChar"/>
              </w:rPr>
              <w:t xml:space="preserve">&gt;= 0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netdb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int</w:t>
            </w:r>
          </w:p>
        </w:tc>
        <w:tc>
          <w:tcPr/>
          <w:p>
            <w:pPr>
              <w:pStyle w:val="Compact"/>
            </w:pPr>
            <w:r>
              <w:t xml:space="preserve">4 байта</w:t>
            </w:r>
          </w:p>
        </w:tc>
        <w:tc>
          <w:tcPr/>
          <w:p>
            <w:pPr>
              <w:pStyle w:val="Compact"/>
            </w:pPr>
            <w:r>
              <w:t xml:space="preserve">Флаг сетевого представления базы (для преобразования в формат</w:t>
            </w:r>
            <w:r>
              <w:t xml:space="preserve"> </w:t>
            </w:r>
            <w:r>
              <w:rPr>
                <w:rStyle w:val="VerbatimChar"/>
              </w:rPr>
              <w:t xml:space="preserve">net</w:t>
            </w:r>
            <w:r>
              <w:t xml:space="preserve">). Отрицательные значения не используются (обычно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).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reccnt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int</w:t>
            </w:r>
          </w:p>
        </w:tc>
        <w:tc>
          <w:tcPr/>
          <w:p>
            <w:pPr>
              <w:pStyle w:val="Compact"/>
            </w:pPr>
            <w:r>
              <w:t xml:space="preserve">4 байта</w:t>
            </w:r>
          </w:p>
        </w:tc>
        <w:tc>
          <w:tcPr/>
          <w:p>
            <w:pPr>
              <w:pStyle w:val="Compact"/>
            </w:pPr>
            <w:r>
              <w:t xml:space="preserve">Количество записей в базе данных (введено с 01.07.2015). Отрицательные значения не используются (всегда</w:t>
            </w:r>
            <w:r>
              <w:t xml:space="preserve"> </w:t>
            </w:r>
            <w:r>
              <w:rPr>
                <w:rStyle w:val="VerbatimChar"/>
              </w:rPr>
              <w:t xml:space="preserve">&gt;= 0</w:t>
            </w:r>
            <w:r>
              <w:t xml:space="preserve">).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mfcxx1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int</w:t>
            </w:r>
          </w:p>
        </w:tc>
        <w:tc>
          <w:tcPr/>
          <w:p>
            <w:pPr>
              <w:pStyle w:val="Compact"/>
            </w:pPr>
            <w:r>
              <w:t xml:space="preserve">4 байта</w:t>
            </w:r>
          </w:p>
        </w:tc>
        <w:tc>
          <w:tcPr/>
          <w:p>
            <w:pPr>
              <w:pStyle w:val="Compact"/>
            </w:pPr>
            <w:r>
              <w:t xml:space="preserve">Резервное поле, традиционно используемое для хранения флага версии БД (например, содержит младшие биты</w:t>
            </w:r>
            <w:r>
              <w:t xml:space="preserve"> </w:t>
            </w:r>
            <w:r>
              <w:rPr>
                <w:rStyle w:val="VerbatimChar"/>
              </w:rPr>
              <w:t xml:space="preserve">16</w:t>
            </w:r>
            <w:r>
              <w:t xml:space="preserve"> </w:t>
            </w:r>
            <w:r>
              <w:t xml:space="preserve">для обычных баз и</w:t>
            </w:r>
            <w:r>
              <w:t xml:space="preserve"> </w:t>
            </w:r>
            <w:r>
              <w:rPr>
                <w:rStyle w:val="VerbatimChar"/>
              </w:rPr>
              <w:t xml:space="preserve">64</w:t>
            </w:r>
            <w:r>
              <w:t xml:space="preserve"> </w:t>
            </w:r>
            <w:r>
              <w:t xml:space="preserve">для полнотекстовых баз ИРБИС64+). Отрицательные значения не используются.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mfcxx2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int</w:t>
            </w:r>
          </w:p>
        </w:tc>
        <w:tc>
          <w:tcPr/>
          <w:p>
            <w:pPr>
              <w:pStyle w:val="Compact"/>
            </w:pPr>
            <w:r>
              <w:t xml:space="preserve">4 байта</w:t>
            </w:r>
          </w:p>
        </w:tc>
        <w:tc>
          <w:tcPr/>
          <w:p>
            <w:pPr>
              <w:pStyle w:val="Compact"/>
            </w:pPr>
            <w:r>
              <w:t xml:space="preserve">Дополнительное поле (исторически: смещение для блокировок/мьютексов, 29.06.2015). Отрицательные значения не используются.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mfcxx3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int</w:t>
            </w:r>
          </w:p>
        </w:tc>
        <w:tc>
          <w:tcPr/>
          <w:p>
            <w:pPr>
              <w:pStyle w:val="Compact"/>
            </w:pPr>
            <w:r>
              <w:t xml:space="preserve">4 байта</w:t>
            </w:r>
          </w:p>
        </w:tc>
        <w:tc>
          <w:tcPr/>
          <w:p>
            <w:pPr>
              <w:pStyle w:val="Compact"/>
            </w:pPr>
            <w:r>
              <w:t xml:space="preserve">Резерв. Отрицательные значения не используются.</w:t>
            </w:r>
          </w:p>
        </w:tc>
      </w:tr>
    </w:tbl>
    <w:p>
      <w:r>
        <w:pict>
          <v:rect style="width:0;height:1.5pt" o:hralign="center" o:hrstd="t" o:hr="t"/>
        </w:pict>
      </w:r>
    </w:p>
    <w:bookmarkEnd w:id="11"/>
    <w:bookmarkStart w:id="15" w:name="структура-записи-в-mst"/>
    <w:p>
      <w:pPr>
        <w:pStyle w:val="Heading2"/>
      </w:pPr>
      <w:r>
        <w:t xml:space="preserve">3. 2. Структура записи в MST</w:t>
      </w:r>
    </w:p>
    <w:p>
      <w:pPr>
        <w:pStyle w:val="FirstParagraph"/>
      </w:pPr>
      <w:r>
        <w:t xml:space="preserve">Сама запись состоит из трех секций, которые всегда следуют строго друг за другом: Маркер (Лидер), Директория полей и Строковые данные полей.</w:t>
      </w:r>
    </w:p>
    <w:bookmarkStart w:id="12" w:name="маркер-записи-лидер-tlider"/>
    <w:p>
      <w:pPr>
        <w:pStyle w:val="Heading3"/>
      </w:pPr>
      <w:r>
        <w:t xml:space="preserve">3.1. 2.1 Маркер записи / Лидер (Tlider)</w:t>
      </w:r>
    </w:p>
    <w:p>
      <w:pPr>
        <w:pStyle w:val="FirstParagraph"/>
      </w:pPr>
      <w:r>
        <w:t xml:space="preserve">Лидер записи занимает</w:t>
      </w:r>
      <w:r>
        <w:t xml:space="preserve"> </w:t>
      </w:r>
      <w:r>
        <w:rPr>
          <w:b/>
          <w:bCs/>
        </w:rPr>
        <w:t xml:space="preserve">32 байта</w:t>
      </w:r>
      <w:r>
        <w:t xml:space="preserve"> </w:t>
      </w:r>
      <w:r>
        <w:t xml:space="preserve">и содержит базовую информацию о её составе и статусе.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37"/>
        <w:gridCol w:w="448"/>
        <w:gridCol w:w="184"/>
        <w:gridCol w:w="7048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Размер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int</w:t>
            </w:r>
          </w:p>
        </w:tc>
        <w:tc>
          <w:tcPr/>
          <w:p>
            <w:pPr>
              <w:pStyle w:val="Compact"/>
            </w:pPr>
            <w:r>
              <w:t xml:space="preserve">4 байта</w:t>
            </w:r>
          </w:p>
        </w:tc>
        <w:tc>
          <w:tcPr/>
          <w:p>
            <w:pPr>
              <w:pStyle w:val="Compact"/>
            </w:pPr>
            <w:r>
              <w:t xml:space="preserve">Номер записи в базе данных (MFN). Отрицательные значения не используются (всегда</w:t>
            </w:r>
            <w:r>
              <w:t xml:space="preserve"> </w:t>
            </w:r>
            <w:r>
              <w:rPr>
                <w:rStyle w:val="VerbatimChar"/>
              </w:rPr>
              <w:t xml:space="preserve">&gt; 0</w:t>
            </w:r>
            <w:r>
              <w:t xml:space="preserve">).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mfrl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int</w:t>
            </w:r>
          </w:p>
        </w:tc>
        <w:tc>
          <w:tcPr/>
          <w:p>
            <w:pPr>
              <w:pStyle w:val="Compact"/>
            </w:pPr>
            <w:r>
              <w:t xml:space="preserve">4 байта</w:t>
            </w:r>
          </w:p>
        </w:tc>
        <w:tc>
          <w:tcPr/>
          <w:p>
            <w:pPr>
              <w:pStyle w:val="Compact"/>
            </w:pPr>
            <w:r>
              <w:t xml:space="preserve">Физическая длина записи в байтах (Лидер + Директория + Текстовые данные). Разница между смещением начала записи и её концом. Отрицательные значения не используются (всегда</w:t>
            </w:r>
            <w:r>
              <w:t xml:space="preserve"> </w:t>
            </w:r>
            <w:r>
              <w:rPr>
                <w:rStyle w:val="VerbatimChar"/>
              </w:rPr>
              <w:t xml:space="preserve">&gt; 0</w:t>
            </w:r>
            <w:r>
              <w:t xml:space="preserve">).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nxt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TInt64</w:t>
            </w:r>
            <w:r>
              <w:t xml:space="preserve"> </w:t>
            </w:r>
            <w:r>
              <w:t xml:space="preserve">(struct)</w:t>
            </w:r>
          </w:p>
        </w:tc>
        <w:tc>
          <w:tcPr/>
          <w:p>
            <w:pPr>
              <w:pStyle w:val="Compact"/>
            </w:pPr>
            <w:r>
              <w:t xml:space="preserve">8 байт</w:t>
            </w:r>
          </w:p>
        </w:tc>
        <w:tc>
          <w:tcPr/>
          <w:p>
            <w:pPr>
              <w:pStyle w:val="Compact"/>
            </w:pPr>
            <w:r>
              <w:t xml:space="preserve">Смещение на предыдущую физическую копию записи в</w:t>
            </w:r>
            <w:r>
              <w:t xml:space="preserve"> </w:t>
            </w:r>
            <w:r>
              <w:rPr>
                <w:rStyle w:val="VerbatimChar"/>
              </w:rPr>
              <w:t xml:space="preserve">.mst</w:t>
            </w:r>
            <w:r>
              <w:t xml:space="preserve"> </w:t>
            </w:r>
            <w:r>
              <w:t xml:space="preserve">файле. Используется для механизма истории изменений (Undo) и откатов. На диске</w:t>
            </w:r>
            <w:r>
              <w:t xml:space="preserve"> </w:t>
            </w:r>
            <w:r>
              <w:rPr>
                <w:b/>
                <w:bCs/>
              </w:rPr>
              <w:t xml:space="preserve">сначала записывается</w:t>
            </w:r>
            <w:r>
              <w:rPr>
                <w:b/>
                <w:bCs/>
              </w:rPr>
              <w:t xml:space="preserve"> </w:t>
            </w:r>
            <w:r>
              <w:rPr>
                <w:rStyle w:val="VerbatimChar"/>
                <w:b/>
                <w:bCs/>
              </w:rPr>
              <w:t xml:space="preserve">LowWord</w:t>
            </w:r>
            <w:r>
              <w:t xml:space="preserve">, затем</w:t>
            </w:r>
            <w:r>
              <w:t xml:space="preserve"> </w:t>
            </w:r>
            <w:r>
              <w:rPr>
                <w:rStyle w:val="VerbatimChar"/>
                <w:b/>
                <w:bCs/>
              </w:rPr>
              <w:t xml:space="preserve">HiWord</w:t>
            </w:r>
            <w:r>
              <w:t xml:space="preserve">. Если предыдущей версии нет, равно 0. Отрицательные значения не используются.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base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int</w:t>
            </w:r>
          </w:p>
        </w:tc>
        <w:tc>
          <w:tcPr/>
          <w:p>
            <w:pPr>
              <w:pStyle w:val="Compact"/>
            </w:pPr>
            <w:r>
              <w:t xml:space="preserve">4 байта</w:t>
            </w:r>
          </w:p>
        </w:tc>
        <w:tc>
          <w:tcPr/>
          <w:p>
            <w:pPr>
              <w:pStyle w:val="Compact"/>
            </w:pPr>
            <w:r>
              <w:t xml:space="preserve">Базовое смещение от начала</w:t>
            </w:r>
            <w:r>
              <w:t xml:space="preserve"> </w:t>
            </w:r>
            <w:r>
              <w:rPr>
                <w:rStyle w:val="VerbatimChar"/>
              </w:rPr>
              <w:t xml:space="preserve">Tlider</w:t>
            </w:r>
            <w:r>
              <w:t xml:space="preserve"> </w:t>
            </w:r>
            <w:r>
              <w:t xml:space="preserve">до области текстовых данных. Вычисляется как:</w:t>
            </w:r>
            <w:r>
              <w:t xml:space="preserve"> </w:t>
            </w:r>
            <w:r>
              <w:rPr>
                <w:rStyle w:val="VerbatimChar"/>
              </w:rPr>
              <w:t xml:space="preserve">32 + (nvf * 12)</w:t>
            </w:r>
            <w:r>
              <w:t xml:space="preserve">. Отрицательные значения не используются (всегда</w:t>
            </w:r>
            <w:r>
              <w:t xml:space="preserve"> </w:t>
            </w:r>
            <w:r>
              <w:rPr>
                <w:rStyle w:val="VerbatimChar"/>
              </w:rPr>
              <w:t xml:space="preserve">&gt; 0</w:t>
            </w:r>
            <w:r>
              <w:t xml:space="preserve">).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nvf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int</w:t>
            </w:r>
          </w:p>
        </w:tc>
        <w:tc>
          <w:tcPr/>
          <w:p>
            <w:pPr>
              <w:pStyle w:val="Compact"/>
            </w:pPr>
            <w:r>
              <w:t xml:space="preserve">4 байта</w:t>
            </w:r>
          </w:p>
        </w:tc>
        <w:tc>
          <w:tcPr/>
          <w:p>
            <w:pPr>
              <w:pStyle w:val="Compact"/>
            </w:pPr>
            <w:r>
              <w:t xml:space="preserve">Число полей в записи (количество элементов в Директории записи). Отрицательные значения не используются (всегда</w:t>
            </w:r>
            <w:r>
              <w:t xml:space="preserve"> </w:t>
            </w:r>
            <w:r>
              <w:rPr>
                <w:rStyle w:val="VerbatimChar"/>
              </w:rPr>
              <w:t xml:space="preserve">&gt;= 0</w:t>
            </w:r>
            <w:r>
              <w:t xml:space="preserve">).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version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int</w:t>
            </w:r>
          </w:p>
        </w:tc>
        <w:tc>
          <w:tcPr/>
          <w:p>
            <w:pPr>
              <w:pStyle w:val="Compact"/>
            </w:pPr>
            <w:r>
              <w:t xml:space="preserve">4 байта</w:t>
            </w:r>
          </w:p>
        </w:tc>
        <w:tc>
          <w:tcPr/>
          <w:p>
            <w:pPr>
              <w:pStyle w:val="Compact"/>
            </w:pPr>
            <w:r>
              <w:t xml:space="preserve">Номер версии записи (инкрементируется при каждом сохранении/изменении). Отрицательные значения не используются (всегда</w:t>
            </w:r>
            <w:r>
              <w:t xml:space="preserve"> </w:t>
            </w:r>
            <w:r>
              <w:rPr>
                <w:rStyle w:val="VerbatimChar"/>
              </w:rPr>
              <w:t xml:space="preserve">&gt;= 0</w:t>
            </w:r>
            <w:r>
              <w:t xml:space="preserve">).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status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int</w:t>
            </w:r>
          </w:p>
        </w:tc>
        <w:tc>
          <w:tcPr/>
          <w:p>
            <w:pPr>
              <w:pStyle w:val="Compact"/>
            </w:pPr>
            <w:r>
              <w:t xml:space="preserve">4 байта</w:t>
            </w:r>
          </w:p>
        </w:tc>
        <w:tc>
          <w:tcPr/>
          <w:p>
            <w:pPr>
              <w:pStyle w:val="Compact"/>
            </w:pPr>
            <w:r>
              <w:t xml:space="preserve">Битовые флаги статуса записи. Отрицательные значения не используются (всегда</w:t>
            </w:r>
            <w:r>
              <w:t xml:space="preserve"> </w:t>
            </w:r>
            <w:r>
              <w:rPr>
                <w:rStyle w:val="VerbatimChar"/>
              </w:rPr>
              <w:t xml:space="preserve">&gt;= 0</w:t>
            </w:r>
            <w:r>
              <w:t xml:space="preserve">).</w:t>
            </w:r>
          </w:p>
        </w:tc>
      </w:tr>
    </w:tbl>
    <w:p>
      <w:pPr>
        <w:pStyle w:val="BodyText"/>
      </w:pPr>
      <w:r>
        <w:rPr>
          <w:b/>
          <w:bCs/>
        </w:rPr>
        <w:t xml:space="preserve">Основные флаги статуса (совпадают с флагами XRF):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1</w:t>
      </w:r>
      <w:r>
        <w:t xml:space="preserve"> </w:t>
      </w:r>
      <w:r>
        <w:t xml:space="preserve">(</w:t>
      </w:r>
      <w:r>
        <w:rPr>
          <w:rStyle w:val="VerbatimChar"/>
        </w:rPr>
        <w:t xml:space="preserve">BIT_LOG_DEL</w:t>
      </w:r>
      <w:r>
        <w:t xml:space="preserve">) — Запись логически удалена (Logically deleted)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2</w:t>
      </w:r>
      <w:r>
        <w:t xml:space="preserve"> </w:t>
      </w:r>
      <w:r>
        <w:t xml:space="preserve">(</w:t>
      </w:r>
      <w:r>
        <w:rPr>
          <w:rStyle w:val="VerbatimChar"/>
        </w:rPr>
        <w:t xml:space="preserve">BIT_PHYS_DEL</w:t>
      </w:r>
      <w:r>
        <w:t xml:space="preserve">) — Запись физически удалена (Physically deleted)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32</w:t>
      </w:r>
      <w:r>
        <w:t xml:space="preserve"> </w:t>
      </w:r>
      <w:r>
        <w:t xml:space="preserve">(</w:t>
      </w:r>
      <w:r>
        <w:rPr>
          <w:rStyle w:val="VerbatimChar"/>
        </w:rPr>
        <w:t xml:space="preserve">BIT_LAST_REC</w:t>
      </w:r>
      <w:r>
        <w:t xml:space="preserve">) — В мастере означает</w:t>
      </w:r>
      <w:r>
        <w:t xml:space="preserve"> </w:t>
      </w:r>
      <w:r>
        <w:t xml:space="preserve">“Последняя (актуальная) версия записи”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64</w:t>
      </w:r>
      <w:r>
        <w:t xml:space="preserve"> </w:t>
      </w:r>
      <w:r>
        <w:t xml:space="preserve">(</w:t>
      </w:r>
      <w:r>
        <w:rPr>
          <w:rStyle w:val="VerbatimChar"/>
        </w:rPr>
        <w:t xml:space="preserve">BIT_LOCK_REC</w:t>
      </w:r>
      <w:r>
        <w:t xml:space="preserve">) — Запись заблокирована для редактирования</w:t>
      </w:r>
    </w:p>
    <w:bookmarkEnd w:id="12"/>
    <w:bookmarkStart w:id="13" w:name="директория-tenter"/>
    <w:p>
      <w:pPr>
        <w:pStyle w:val="Heading3"/>
      </w:pPr>
      <w:r>
        <w:t xml:space="preserve">3.2. 2.2 Директория (Tenter)</w:t>
      </w:r>
    </w:p>
    <w:p>
      <w:pPr>
        <w:pStyle w:val="FirstParagraph"/>
      </w:pPr>
      <w:r>
        <w:t xml:space="preserve">Сразу после</w:t>
      </w:r>
      <w:r>
        <w:t xml:space="preserve"> </w:t>
      </w:r>
      <w:r>
        <w:rPr>
          <w:rStyle w:val="VerbatimChar"/>
        </w:rPr>
        <w:t xml:space="preserve">Tlider</w:t>
      </w:r>
      <w:r>
        <w:t xml:space="preserve"> </w:t>
      </w:r>
      <w:r>
        <w:t xml:space="preserve">идет массив директории полей. Количество элементов соответствует значению</w:t>
      </w:r>
      <w:r>
        <w:t xml:space="preserve"> </w:t>
      </w:r>
      <w:r>
        <w:rPr>
          <w:rStyle w:val="VerbatimChar"/>
        </w:rPr>
        <w:t xml:space="preserve">nvf</w:t>
      </w:r>
      <w:r>
        <w:t xml:space="preserve">. Каждая запись директории занимает</w:t>
      </w:r>
      <w:r>
        <w:t xml:space="preserve"> </w:t>
      </w:r>
      <w:r>
        <w:rPr>
          <w:b/>
          <w:bCs/>
        </w:rPr>
        <w:t xml:space="preserve">12 байт</w:t>
      </w:r>
      <w:r>
        <w:t xml:space="preserve">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30"/>
        <w:gridCol w:w="230"/>
        <w:gridCol w:w="322"/>
        <w:gridCol w:w="7137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Размер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tag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int</w:t>
            </w:r>
          </w:p>
        </w:tc>
        <w:tc>
          <w:tcPr/>
          <w:p>
            <w:pPr>
              <w:pStyle w:val="Compact"/>
            </w:pPr>
            <w:r>
              <w:t xml:space="preserve">4 байта</w:t>
            </w:r>
          </w:p>
        </w:tc>
        <w:tc>
          <w:tcPr/>
          <w:p>
            <w:pPr>
              <w:pStyle w:val="Compact"/>
            </w:pPr>
            <w:r>
              <w:t xml:space="preserve">Метка поля (например, 200). ИРБИС позволяет использовать метки любой длины, конвертируемые в число. Отрицательные значения не используются (всегда</w:t>
            </w:r>
            <w:r>
              <w:t xml:space="preserve"> </w:t>
            </w:r>
            <w:r>
              <w:rPr>
                <w:rStyle w:val="VerbatimChar"/>
              </w:rPr>
              <w:t xml:space="preserve">&gt;= 0</w:t>
            </w:r>
            <w:r>
              <w:t xml:space="preserve">).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pos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int</w:t>
            </w:r>
          </w:p>
        </w:tc>
        <w:tc>
          <w:tcPr/>
          <w:p>
            <w:pPr>
              <w:pStyle w:val="Compact"/>
            </w:pPr>
            <w:r>
              <w:t xml:space="preserve">4 байта</w:t>
            </w:r>
          </w:p>
        </w:tc>
        <w:tc>
          <w:tcPr/>
          <w:p>
            <w:pPr>
              <w:pStyle w:val="Compact"/>
            </w:pPr>
            <w:r>
              <w:t xml:space="preserve">Смещение начала текстовых данных этого поля относительно области данных (</w:t>
            </w:r>
            <w:r>
              <w:rPr>
                <w:rStyle w:val="VerbatimChar"/>
              </w:rPr>
              <w:t xml:space="preserve">base</w:t>
            </w:r>
            <w:r>
              <w:t xml:space="preserve">). Отрицательные значения не используются (всегда</w:t>
            </w:r>
            <w:r>
              <w:t xml:space="preserve"> </w:t>
            </w:r>
            <w:r>
              <w:rPr>
                <w:rStyle w:val="VerbatimChar"/>
              </w:rPr>
              <w:t xml:space="preserve">&gt;= 0</w:t>
            </w:r>
            <w:r>
              <w:t xml:space="preserve">).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len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int</w:t>
            </w:r>
          </w:p>
        </w:tc>
        <w:tc>
          <w:tcPr/>
          <w:p>
            <w:pPr>
              <w:pStyle w:val="Compact"/>
            </w:pPr>
            <w:r>
              <w:t xml:space="preserve">4 байта</w:t>
            </w:r>
          </w:p>
        </w:tc>
        <w:tc>
          <w:tcPr/>
          <w:p>
            <w:pPr>
              <w:pStyle w:val="Compact"/>
            </w:pPr>
            <w:r>
              <w:t xml:space="preserve">Длина текстовых данных поля в байтах. Отрицательные значения не используются (всегда</w:t>
            </w:r>
            <w:r>
              <w:t xml:space="preserve"> </w:t>
            </w:r>
            <w:r>
              <w:rPr>
                <w:rStyle w:val="VerbatimChar"/>
              </w:rPr>
              <w:t xml:space="preserve">&gt;= 0</w:t>
            </w:r>
            <w:r>
              <w:t xml:space="preserve">).</w:t>
            </w:r>
          </w:p>
        </w:tc>
      </w:tr>
    </w:tbl>
    <w:bookmarkEnd w:id="13"/>
    <w:bookmarkStart w:id="14" w:name="строковые-данные-fields-data"/>
    <w:p>
      <w:pPr>
        <w:pStyle w:val="Heading3"/>
      </w:pPr>
      <w:r>
        <w:t xml:space="preserve">3.3. 2.3 Строковые данные (Fields Data)</w:t>
      </w:r>
    </w:p>
    <w:p>
      <w:pPr>
        <w:pStyle w:val="FirstParagraph"/>
      </w:pPr>
      <w:r>
        <w:t xml:space="preserve">Текстовый блок располагается по смещению</w:t>
      </w:r>
      <w:r>
        <w:t xml:space="preserve"> </w:t>
      </w:r>
      <w:r>
        <w:rPr>
          <w:rStyle w:val="VerbatimChar"/>
        </w:rPr>
        <w:t xml:space="preserve">base</w:t>
      </w:r>
      <w:r>
        <w:t xml:space="preserve"> </w:t>
      </w:r>
      <w:r>
        <w:t xml:space="preserve">от начала Лидера.</w:t>
      </w:r>
      <w:r>
        <w:t xml:space="preserve"> </w:t>
      </w:r>
      <w:r>
        <w:t xml:space="preserve">В нём последовательно встык идут значения полей (без терминальных нулей или символов переноса строки, разделение строго по смещениям</w:t>
      </w:r>
      <w:r>
        <w:t xml:space="preserve"> </w:t>
      </w:r>
      <w:r>
        <w:rPr>
          <w:rStyle w:val="VerbatimChar"/>
        </w:rPr>
        <w:t xml:space="preserve">pos</w:t>
      </w:r>
      <w:r>
        <w:t xml:space="preserve"> </w:t>
      </w:r>
      <w:r>
        <w:t xml:space="preserve">и длинам</w:t>
      </w:r>
      <w:r>
        <w:t xml:space="preserve"> </w:t>
      </w:r>
      <w:r>
        <w:rPr>
          <w:rStyle w:val="VerbatimChar"/>
        </w:rPr>
        <w:t xml:space="preserve">len</w:t>
      </w:r>
      <w:r>
        <w:t xml:space="preserve"> </w:t>
      </w:r>
      <w:r>
        <w:t xml:space="preserve">из директории).</w:t>
      </w:r>
    </w:p>
    <w:p>
      <w:pPr>
        <w:pStyle w:val="BodyText"/>
      </w:pPr>
      <w:r>
        <w:t xml:space="preserve">Формат символов (Windows-1251 или UTF-8) зависит от настроек базы. Разделителями подполей обычно являются сочетания символов: традиционный</w:t>
      </w:r>
      <w:r>
        <w:t xml:space="preserve"> </w:t>
      </w:r>
      <w:r>
        <w:t xml:space="preserve">“дельта”</w:t>
      </w:r>
      <w:r>
        <w:t xml:space="preserve"> </w:t>
      </w:r>
      <w:r>
        <w:t xml:space="preserve">(</w:t>
      </w:r>
      <w:r>
        <w:rPr>
          <w:rStyle w:val="VerbatimChar"/>
        </w:rPr>
        <w:t xml:space="preserve">^</w:t>
      </w:r>
      <w:r>
        <w:t xml:space="preserve">) или системный разделитель (например,</w:t>
      </w:r>
      <w:r>
        <w:t xml:space="preserve"> </w:t>
      </w:r>
      <w:r>
        <w:rPr>
          <w:rStyle w:val="VerbatimChar"/>
        </w:rPr>
        <w:t xml:space="preserve">%</w:t>
      </w:r>
      <w:r>
        <w:t xml:space="preserve"> </w:t>
      </w:r>
      <w:r>
        <w:t xml:space="preserve">в некоторых внутренних процедурах ядра).</w:t>
      </w:r>
    </w:p>
    <w:bookmarkEnd w:id="14"/>
    <w:bookmarkEnd w:id="15"/>
    <w:bookmarkStart w:id="16" w:name="принцип-добавления-и-изменения-записей"/>
    <w:p>
      <w:pPr>
        <w:pStyle w:val="Heading2"/>
      </w:pPr>
      <w:r>
        <w:t xml:space="preserve">4. Принцип добавления и изменения записей</w:t>
      </w:r>
    </w:p>
    <w:p>
      <w:pPr>
        <w:pStyle w:val="FirstParagraph"/>
      </w:pPr>
      <w:r>
        <w:t xml:space="preserve">При изменении записи ИРБИС не пытается «раздвинуть» существующий блок, если размер новой версии превышает размер старой (да и в целом перезапись «на месте» практически не используется для сохранности истории). Вместо этого измененная запись целиком записывается в конец файла по смещению EOF (</w:t>
      </w:r>
      <w:r>
        <w:rPr>
          <w:rStyle w:val="VerbatimChar"/>
        </w:rPr>
        <w:t xml:space="preserve">Tcntmst.nxt</w:t>
      </w:r>
      <w:r>
        <w:t xml:space="preserve">).</w:t>
      </w:r>
      <w:r>
        <w:t xml:space="preserve"> </w:t>
      </w:r>
      <w:r>
        <w:t xml:space="preserve">В поле</w:t>
      </w:r>
      <w:r>
        <w:t xml:space="preserve"> </w:t>
      </w:r>
      <w:r>
        <w:rPr>
          <w:rStyle w:val="VerbatimChar"/>
        </w:rPr>
        <w:t xml:space="preserve">nxt</w:t>
      </w:r>
      <w:r>
        <w:t xml:space="preserve"> </w:t>
      </w:r>
      <w:r>
        <w:t xml:space="preserve">нового Лидера записывается смещение на предыдущую версию записи, создавая связанный исторический список (History/Undo Log). Файлы</w:t>
      </w:r>
      <w:r>
        <w:t xml:space="preserve"> </w:t>
      </w:r>
      <w:r>
        <w:rPr>
          <w:rStyle w:val="VerbatimChar"/>
        </w:rPr>
        <w:t xml:space="preserve">.mst</w:t>
      </w:r>
      <w:r>
        <w:t xml:space="preserve"> </w:t>
      </w:r>
      <w:r>
        <w:t xml:space="preserve">подвержены фрагментации и со временем требуют реорганизации (Сжатия/Дефрагментации), чтобы удалить мертвые старые версии и физически удаленные записи.</w:t>
      </w:r>
    </w:p>
    <w:bookmarkEnd w:id="16"/>
    <w:bookmarkEnd w:id="17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Формат файла .mst (Мастер-файл базы данных ИРБИС64)</dc:title>
  <dc:creator/>
  <cp:keywords/>
  <dcterms:created xsi:type="dcterms:W3CDTF">2026-10-31T02:42:09Z</dcterms:created>
  <dcterms:modified xsi:type="dcterms:W3CDTF">2026-10-31T02:42:09Z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