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заказа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6" w:name="подсистема-заказа-изданий"/>
    <w:p>
      <w:pPr>
        <w:pStyle w:val="Heading1"/>
      </w:pPr>
      <w:r>
        <w:t xml:space="preserve">Подсистема заказа изданий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обслуживает заказы читателей на издания, электронную доставку документов, межбиблиотечный абонемент, заявки на продление и автоматическое бронирование экземпляров.</w:t>
      </w:r>
    </w:p>
    <w:bookmarkStart w:id="11" w:name="назначение-rqst"/>
    <w:p>
      <w:pPr>
        <w:pStyle w:val="Heading2"/>
      </w:pPr>
      <w:r>
        <w:t xml:space="preserve">Назначение RQST</w:t>
      </w:r>
    </w:p>
    <w:p>
      <w:pPr>
        <w:pStyle w:val="FirstParagraph"/>
      </w:pPr>
      <w:r>
        <w:rPr>
          <w:rStyle w:val="VerbatimChar"/>
        </w:rPr>
        <w:t xml:space="preserve">RQST</w:t>
      </w:r>
      <w:r>
        <w:t xml:space="preserve"> </w:t>
      </w:r>
      <w:r>
        <w:t xml:space="preserve">хранит и обрабатывает записи заказов в базе, заданной настройкой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. Заказ связывает читателя, библиографическую запись, место выдачи, состояние обработки и, при необходимости, сведения об экземпляре, ЭДД или продлении.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обычного заказа из каталога с выбором места выдачи;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электронной копии части документа с указанием страниц, статьи и адреса электронной почты;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МБА для издания без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заявка на продление срока пользования экземпляром;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автоматическое бронирование подходящего экземпляра</w:t>
        </w:r>
      </w:hyperlink>
      <w:r>
        <w:t xml:space="preserve"> </w:t>
      </w:r>
      <w:r>
        <w:t xml:space="preserve">по месту выдачи, месту хранения и записям-источникам сводного или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обработка ответов держателей документа по МБА;</w:t>
      </w:r>
    </w:p>
    <w:p>
      <w:pPr>
        <w:pStyle w:val="Compact"/>
        <w:numPr>
          <w:ilvl w:val="0"/>
          <w:numId w:val="1001"/>
        </w:numPr>
      </w:pPr>
      <w:r>
        <w:t xml:space="preserve">отмена заказа читателем или оператором.</w:t>
      </w:r>
    </w:p>
    <w:p>
      <w:pPr>
        <w:pStyle w:val="FirstParagraph"/>
      </w:pPr>
      <w:r>
        <w:t xml:space="preserve">Доступность заказа зависит от настроек модуля, записи пользователя, лимита количества заказов, задолженности, мест выдачи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настроек АРМ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сводных записей и записей имидж-каталога могут учитываться источники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 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и связанный шифр источника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.</w:t>
      </w:r>
    </w:p>
    <w:p>
      <w:pPr>
        <w:pStyle w:val="BodyText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API/MakeOrder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API/GetOrders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API/DeleteOrder</w:t>
      </w:r>
      <w:r>
        <w:t xml:space="preserve"> </w:t>
      </w:r>
      <w:r>
        <w:t xml:space="preserve">предоставляют старый программный интерфейс для внешних клиентов. Пользовательские actions формируют JSON-ответы или ExtJS/Bootstrap-формы для интерфейса.</w:t>
      </w:r>
    </w:p>
    <w:p>
      <w:pPr>
        <w:pStyle w:val="BodyText"/>
      </w:pPr>
      <w:r>
        <w:t xml:space="preserve">Форматы модуля используются для полного представления заказа, карточек в АРМ Книговыдача, почтовых уведомлений, признаков разрешенных операций и вывода сведений об ЭДД.</w:t>
      </w:r>
    </w:p>
    <w:bookmarkStart w:id="10" w:name="заявки-на-продление"/>
    <w:p>
      <w:pPr>
        <w:pStyle w:val="Heading3"/>
      </w:pPr>
      <w:r>
        <w:t xml:space="preserve">1. Заявки на продление</w:t>
      </w:r>
    </w:p>
    <w:p>
      <w:pPr>
        <w:pStyle w:val="FirstParagraph"/>
      </w:pPr>
      <w:r>
        <w:t xml:space="preserve">Заявка на продление хранится 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Она создается из раздела «Книги на руках» личного кабинета и содержит сведения о читателе, выданном экземпляре, базе издания, инвентарном номере или штрих-коде, желаемой дате возврата и примечании пользователя.</w:t>
      </w:r>
    </w:p>
    <w:p>
      <w:pPr>
        <w:pStyle w:val="BodyText"/>
      </w:pPr>
      <w:r>
        <w:t xml:space="preserve">Служебные сведения типа заявки записываются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содержит значение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желаемую дату возврата, подполя</w:t>
      </w:r>
      <w:r>
        <w:t xml:space="preserve"> </w:t>
      </w:r>
      <w:r>
        <w:rPr>
          <w:rStyle w:val="VerbatimChar"/>
        </w:rPr>
        <w:t xml:space="preserve">C</w:t>
      </w:r>
      <w:r>
        <w:t xml:space="preserve">-</w:t>
      </w:r>
      <w:r>
        <w:rPr>
          <w:rStyle w:val="VerbatimChar"/>
        </w:rPr>
        <w:t xml:space="preserve">H</w:t>
      </w:r>
      <w:r>
        <w:t xml:space="preserve"> </w:t>
      </w:r>
      <w:r>
        <w:t xml:space="preserve">связывают заказ с базой читателей, идентификатором читателя, шифром издания, базой издания, инвентарным номером и штрих-кодом.</w:t>
      </w:r>
    </w:p>
    <w:p>
      <w:pPr>
        <w:pStyle w:val="BodyText"/>
      </w:pPr>
      <w:r>
        <w:t xml:space="preserve">Пока заявка находится в обработке, в формуляре читателя у соответствующей выдачи хранится дата заявки. После выполнения или отказа эта отметка удаляется. Выполненная заявка переводится в историю выполненных заказов, отказанная - в историю отказов с причиной, датой отказа и ответственным лицом.</w:t>
      </w:r>
    </w:p>
    <w:bookmarkEnd w:id="10"/>
    <w:bookmarkEnd w:id="11"/>
    <w:bookmarkStart w:id="21" w:name="actions-модуля-rqst"/>
    <w:p>
      <w:pPr>
        <w:pStyle w:val="Heading2"/>
      </w:pPr>
      <w:r>
        <w:t xml:space="preserve">Actions модуля RQST</w:t>
      </w:r>
    </w:p>
    <w:p>
      <w:pPr>
        <w:pStyle w:val="FirstParagraph"/>
      </w:pPr>
      <w:r>
        <w:t xml:space="preserve">Actions модуля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обслуживают пользовательские и служебные операции с заказами: открытие форм, создание заявок, отмену, отказ и получение данных для интерфейсов.</w:t>
      </w:r>
    </w:p>
    <w:bookmarkStart w:id="20" w:name="action-rqstgetrqstprolongationform"/>
    <w:p>
      <w:pPr>
        <w:pStyle w:val="Heading3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3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5" w:name="вызов-из-интерфейса"/>
    <w:p>
      <w:pPr>
        <w:pStyle w:val="Heading4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5"/>
    <w:bookmarkStart w:id="16" w:name="проверки"/>
    <w:p>
      <w:pPr>
        <w:pStyle w:val="Heading4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2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2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2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2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6"/>
    <w:bookmarkStart w:id="17" w:name="содержимое-формы"/>
    <w:p>
      <w:pPr>
        <w:pStyle w:val="Heading4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3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3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7"/>
    <w:bookmarkStart w:id="18" w:name="ответ"/>
    <w:p>
      <w:pPr>
        <w:pStyle w:val="Heading4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8"/>
    <w:bookmarkStart w:id="19" w:name="типовые-ошибки"/>
    <w:p>
      <w:pPr>
        <w:pStyle w:val="Heading4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9"/>
    <w:bookmarkEnd w:id="20"/>
    <w:bookmarkEnd w:id="21"/>
    <w:bookmarkStart w:id="28" w:name="action-rqstcreaterequestprolongationbs"/>
    <w:p>
      <w:pPr>
        <w:pStyle w:val="Heading2"/>
      </w:pPr>
      <w:r>
        <w:t xml:space="preserve">Action RQST/CreateRequestProlongationBS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 </w:t>
      </w:r>
      <w:r>
        <w:t xml:space="preserve">создает заявку на продление срока пользования экземпляром издания, который уже находится на руках у читателя. Он используется Bootstrap-интерфейсом личного кабинета после заполнения формы заявки на продление.</w:t>
      </w:r>
    </w:p>
    <w:p>
      <w:pPr>
        <w:pStyle w:val="BodyText"/>
      </w:pPr>
      <w:r>
        <w:t xml:space="preserve">Action выполняет серверные проверки, создает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 заказов и записывает желаемую дату возврата в формуляр читателя.</w:t>
      </w:r>
    </w:p>
    <w:bookmarkStart w:id="22" w:name="вызов"/>
    <w:p>
      <w:pPr>
        <w:pStyle w:val="Heading3"/>
      </w:pPr>
      <w:r>
        <w:t xml:space="preserve">1. Вызов</w:t>
      </w:r>
    </w:p>
    <w:p>
      <w:pPr>
        <w:pStyle w:val="FirstParagraph"/>
      </w:pPr>
      <w:r>
        <w:t xml:space="preserve">Action вызывается как обычный WIrbis action:</w:t>
      </w:r>
    </w:p>
    <w:p>
      <w:pPr>
        <w:pStyle w:val="SourceCode"/>
      </w:pPr>
      <w:r>
        <w:rPr>
          <w:rStyle w:val="VerbatimChar"/>
        </w:rPr>
        <w:t xml:space="preserve">?id=WIrbis&amp;action=RQST/CreateRequestProlongationBS&amp;prolongDate=YYYY-MM-DD&amp;rdrDb=RDR&amp;rdrMfn=&lt;mfn&gt;&amp;occ=&lt;occ&gt;</w:t>
      </w:r>
    </w:p>
    <w:p>
      <w:pPr>
        <w:pStyle w:val="FirstParagraph"/>
      </w:pPr>
      <w:r>
        <w:t xml:space="preserve">Параметры можно передавать через GET или POST. Для пользовательского сценария action обычно вызывается из формы, которую формирует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.</w:t>
      </w:r>
    </w:p>
    <w:bookmarkEnd w:id="22"/>
    <w:bookmarkStart w:id="23" w:name="параметры"/>
    <w:p>
      <w:pPr>
        <w:pStyle w:val="Heading3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prolongDate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YYYY-MM-DD</w:t>
            </w:r>
            <w:r>
              <w:t xml:space="preserve">. Дата должна быть больше текущей даты и больше текущего срока возврата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текущей выдачи в записи читателя. Обычно это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40</w:t>
            </w:r>
            <w:r>
              <w:t xml:space="preserve">, соответствующее экземпляру, который читатель хочет продлить.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Примечание пользователя к заявке. Значение сохраняется в создаваемой записи заказа.</w:t>
            </w:r>
          </w:p>
        </w:tc>
      </w:tr>
    </w:tbl>
    <w:bookmarkEnd w:id="23"/>
    <w:bookmarkStart w:id="24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Перед созданием заявки action проверяет:</w:t>
      </w:r>
    </w:p>
    <w:p>
      <w:pPr>
        <w:pStyle w:val="Compact"/>
        <w:numPr>
          <w:ilvl w:val="0"/>
          <w:numId w:val="1004"/>
        </w:numPr>
      </w:pPr>
      <w:r>
        <w:t xml:space="preserve">указана желаемая дата возврата;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даты;</w:t>
      </w:r>
    </w:p>
    <w:p>
      <w:pPr>
        <w:pStyle w:val="Compact"/>
        <w:numPr>
          <w:ilvl w:val="0"/>
          <w:numId w:val="1004"/>
        </w:numPr>
      </w:pPr>
      <w:r>
        <w:t xml:space="preserve">указаны база читателей, MFN читателя и номер повторения выдачи;</w:t>
      </w:r>
    </w:p>
    <w:p>
      <w:pPr>
        <w:pStyle w:val="Compact"/>
        <w:numPr>
          <w:ilvl w:val="0"/>
          <w:numId w:val="1004"/>
        </w:numPr>
      </w:pPr>
      <w:r>
        <w:t xml:space="preserve">база читателей и база заказов открываются без ошибки;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 возврата экземпляра;</w:t>
      </w:r>
    </w:p>
    <w:p>
      <w:pPr>
        <w:pStyle w:val="Compact"/>
        <w:numPr>
          <w:ilvl w:val="0"/>
          <w:numId w:val="1004"/>
        </w:numPr>
      </w:pPr>
      <w:r>
        <w:t xml:space="preserve">для пары «читатель - издание» еще нет существующей заявки или другого заказа.</w:t>
      </w:r>
    </w:p>
    <w:p>
      <w:pPr>
        <w:pStyle w:val="FirstParagraph"/>
      </w:pPr>
      <w:r>
        <w:t xml:space="preserve">Если проверка не проходит, запись заказа не создается, формуляр читателя не изменяется, а в JSON-ответе возвращается</w:t>
      </w:r>
      <w:r>
        <w:t xml:space="preserve"> </w:t>
      </w:r>
      <w:r>
        <w:rPr>
          <w:rStyle w:val="VerbatimChar"/>
        </w:rPr>
        <w:t xml:space="preserve">success: false</w:t>
      </w:r>
      <w:r>
        <w:t xml:space="preserve">.</w:t>
      </w:r>
    </w:p>
    <w:bookmarkEnd w:id="24"/>
    <w:bookmarkStart w:id="25" w:name="создание-записи-заказа"/>
    <w:p>
      <w:pPr>
        <w:pStyle w:val="Heading3"/>
      </w:pPr>
      <w:r>
        <w:t xml:space="preserve">4. Создание записи заказа</w:t>
      </w:r>
    </w:p>
    <w:p>
      <w:pPr>
        <w:pStyle w:val="FirstParagraph"/>
      </w:pPr>
      <w:r>
        <w:t xml:space="preserve">Для заявки формируется объект</w:t>
      </w:r>
      <w:r>
        <w:t xml:space="preserve"> </w:t>
      </w:r>
      <w:r>
        <w:rPr>
          <w:rStyle w:val="VerbatimChar"/>
        </w:rPr>
        <w:t xml:space="preserve">Rqst_ExType_prolongation</w:t>
      </w:r>
      <w:r>
        <w:t xml:space="preserve">. При сохранении заказа его данные попадают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928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заказа</w:t>
            </w:r>
            <w:r>
              <w:t xml:space="preserve"> </w:t>
            </w:r>
            <w:r>
              <w:rPr>
                <w:rStyle w:val="VerbatimChar"/>
              </w:rPr>
              <w:t xml:space="preserve">prolongation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 ИРБИС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  <w:tc>
          <w:tcPr/>
          <w:p>
            <w:pPr>
              <w:pStyle w:val="Compact"/>
            </w:pPr>
            <w:r>
              <w:t xml:space="preserve">база данных читателей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 из записи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шифр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база данных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 экземпляра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штрих-код экземпляра</w:t>
            </w:r>
          </w:p>
        </w:tc>
      </w:tr>
    </w:tbl>
    <w:p>
      <w:pPr>
        <w:pStyle w:val="BodyText"/>
      </w:pPr>
      <w:r>
        <w:t xml:space="preserve">После создания записи заказа action записывает желаемую дату возврата в соответствующее повторение поля выдачи формуляра читателя. Для этого используется подполе, заданное настройкой Bookland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; если настройка не задана, используется подполе</w:t>
      </w:r>
      <w:r>
        <w:t xml:space="preserve"> </w:t>
      </w:r>
      <w:r>
        <w:rPr>
          <w:rStyle w:val="VerbatimChar"/>
        </w:rPr>
        <w:t xml:space="preserve">Q</w:t>
      </w:r>
      <w:r>
        <w:t xml:space="preserve">.</w:t>
      </w:r>
    </w:p>
    <w:bookmarkEnd w:id="25"/>
    <w:bookmarkStart w:id="26" w:name="ответ-1"/>
    <w:p>
      <w:pPr>
        <w:pStyle w:val="Heading3"/>
      </w:pPr>
      <w:r>
        <w:t xml:space="preserve">5.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"Заявка на продление срока пользования экземпляром издания успешно создана"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при ошибке: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 ответа называется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по имени, используемому текущим API action.</w:t>
      </w:r>
    </w:p>
    <w:bookmarkEnd w:id="26"/>
    <w:bookmarkStart w:id="27" w:name="возможные-ошибки"/>
    <w:p>
      <w:pPr>
        <w:pStyle w:val="Heading3"/>
      </w:pPr>
      <w:r>
        <w:t xml:space="preserve">6. Возможные ошибки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дата возврата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Дата желаемого возврата должна быть больше текущей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база данных читателей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запись пользователя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 номер повторения поля 40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...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заказов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Текущий срок возврата уже больше указанной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Заявка на продление срока пользования экземпляром издания (или другой заказ) уже существует</w:t>
      </w:r>
    </w:p>
    <w:bookmarkEnd w:id="27"/>
    <w:bookmarkEnd w:id="28"/>
    <w:bookmarkStart w:id="35" w:name="автоматическое-бронирование-заказа"/>
    <w:p>
      <w:pPr>
        <w:pStyle w:val="Heading2"/>
      </w:pPr>
      <w:r>
        <w:t xml:space="preserve">Автоматическое бронирование заказа</w:t>
      </w:r>
    </w:p>
    <w:p>
      <w:pPr>
        <w:pStyle w:val="FirstParagraph"/>
      </w:pPr>
      <w:r>
        <w:t xml:space="preserve">Автоматическое бронирование подбирает для текущего заказа подходящий экземпляр</w:t>
      </w:r>
      <w:r>
        <w:t xml:space="preserve"> </w:t>
      </w:r>
      <w:r>
        <w:t xml:space="preserve">и переводит заказ на запись-источник, если заказ был создан по сводной записи</w:t>
      </w:r>
      <w:r>
        <w:t xml:space="preserve"> </w:t>
      </w:r>
      <w:r>
        <w:t xml:space="preserve">или записи имидж-каталога.</w:t>
      </w:r>
    </w:p>
    <w:p>
      <w:pPr>
        <w:pStyle w:val="BodyText"/>
      </w:pPr>
      <w:r>
        <w:t xml:space="preserve">Техническая точка сценария - action</w:t>
      </w:r>
      <w:r>
        <w:t xml:space="preserve"> </w:t>
      </w:r>
      <w:r>
        <w:rPr>
          <w:rStyle w:val="VerbatimChar"/>
        </w:rPr>
        <w:t xml:space="preserve">RQST/AutoBron</w:t>
      </w:r>
      <w:r>
        <w:t xml:space="preserve">. Action обрабатывает</w:t>
      </w:r>
      <w:r>
        <w:t xml:space="preserve"> </w:t>
      </w:r>
      <w:r>
        <w:t xml:space="preserve">текущие заказы базы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со статусом поиска</w:t>
      </w:r>
      <w:r>
        <w:t xml:space="preserve"> </w:t>
      </w:r>
      <w:r>
        <w:rPr>
          <w:rStyle w:val="VerbatimChar"/>
        </w:rPr>
        <w:t xml:space="preserve">I=0</w:t>
      </w:r>
      <w:r>
        <w:t xml:space="preserve">.</w:t>
      </w:r>
    </w:p>
    <w:bookmarkStart w:id="29" w:name="исходные-данные-заказа"/>
    <w:p>
      <w:pPr>
        <w:pStyle w:val="Heading3"/>
      </w:pPr>
      <w:r>
        <w:t xml:space="preserve">1. Исходные данные заказа</w:t>
      </w:r>
    </w:p>
    <w:p>
      <w:pPr>
        <w:pStyle w:val="FirstParagraph"/>
      </w:pPr>
      <w:r>
        <w:t xml:space="preserve">Для каждого заказа используются: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имя БД, в которой нужно искать заказанную запись;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- шифр заказанной записи;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- место выдачи, выбранное читателем или оператором;</w:t>
      </w:r>
    </w:p>
    <w:p>
      <w:pPr>
        <w:pStyle w:val="Compact"/>
        <w:numPr>
          <w:ilvl w:val="0"/>
          <w:numId w:val="1006"/>
        </w:numPr>
      </w:pPr>
      <w:r>
        <w:t xml:space="preserve">настройки мест выдачи и мест хранения из профиля АРМ «Книговыдача».</w:t>
      </w:r>
    </w:p>
    <w:p>
      <w:pPr>
        <w:pStyle w:val="FirstParagraph"/>
      </w:pPr>
      <w:r>
        <w:t xml:space="preserve">Если имя БД не заполнено, место выдачи не поддерживается, запись не найдена или</w:t>
      </w:r>
      <w:r>
        <w:t xml:space="preserve"> </w:t>
      </w:r>
      <w:r>
        <w:t xml:space="preserve">шифр в каталоге не уникален, заказ автоматически отклоняется с причиной отказа.</w:t>
      </w:r>
    </w:p>
    <w:bookmarkEnd w:id="29"/>
    <w:bookmarkStart w:id="30" w:name="поиск-записей-источников"/>
    <w:p>
      <w:pPr>
        <w:pStyle w:val="Heading3"/>
      </w:pPr>
      <w:r>
        <w:t xml:space="preserve">2. Поиск записей-источников</w:t>
      </w:r>
    </w:p>
    <w:p>
      <w:pPr>
        <w:pStyle w:val="FirstParagraph"/>
      </w:pPr>
      <w:r>
        <w:t xml:space="preserve">Сначала action ищет заказанную запись по шифру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. Если найденная</w:t>
      </w:r>
      <w:r>
        <w:t xml:space="preserve"> </w:t>
      </w:r>
      <w:r>
        <w:t xml:space="preserve">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каждое повторение поля рассматривается как ссылка</w:t>
      </w:r>
      <w:r>
        <w:t xml:space="preserve"> </w:t>
      </w:r>
      <w:r>
        <w:t xml:space="preserve">на запись-источник: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902^@</w:t>
      </w:r>
      <w:r>
        <w:t xml:space="preserve"> </w:t>
      </w:r>
      <w:r>
        <w:t xml:space="preserve">- имя БД-источника;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902^!</w:t>
      </w:r>
      <w:r>
        <w:t xml:space="preserve"> </w:t>
      </w:r>
      <w:r>
        <w:t xml:space="preserve">- шифр записи в БД-источнике.</w:t>
      </w:r>
    </w:p>
    <w:p>
      <w:pPr>
        <w:pStyle w:val="FirstParagraph"/>
      </w:pPr>
      <w:r>
        <w:t xml:space="preserve">Для каждой записи-источника action открывает указанную БД, ищет запись по</w:t>
      </w:r>
      <w:r>
        <w:t xml:space="preserve"> </w:t>
      </w:r>
      <w:r>
        <w:t xml:space="preserve">шифру и анализирует ее экземпляры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BodyText"/>
      </w:pPr>
      <w:r>
        <w:t xml:space="preserve">После обхода записей-источников action также проверяет экземпляры в самой</w:t>
      </w:r>
      <w:r>
        <w:t xml:space="preserve"> </w:t>
      </w:r>
      <w:r>
        <w:t xml:space="preserve">найденной записи. Поэтому заказ может быть выполнен как по экземпляру из</w:t>
      </w:r>
      <w:r>
        <w:t xml:space="preserve"> </w:t>
      </w:r>
      <w:r>
        <w:t xml:space="preserve">источника, так и по экземпляру из текущей записи.</w:t>
      </w:r>
    </w:p>
    <w:bookmarkEnd w:id="30"/>
    <w:bookmarkStart w:id="31" w:name="отбор-экземпляров"/>
    <w:p>
      <w:pPr>
        <w:pStyle w:val="Heading3"/>
      </w:pPr>
      <w:r>
        <w:t xml:space="preserve">3. Отбор экземпляров</w:t>
      </w:r>
    </w:p>
    <w:p>
      <w:pPr>
        <w:pStyle w:val="FirstParagraph"/>
      </w:pPr>
      <w:r>
        <w:t xml:space="preserve">В список кандидатов попадают экземпляры из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если выполнены условия:</w:t>
      </w:r>
    </w:p>
    <w:p>
      <w:pPr>
        <w:pStyle w:val="Compact"/>
        <w:numPr>
          <w:ilvl w:val="0"/>
          <w:numId w:val="1008"/>
        </w:numPr>
      </w:pPr>
      <w:r>
        <w:t xml:space="preserve">статус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место хранения</w:t>
      </w:r>
      <w:r>
        <w:t xml:space="preserve"> </w:t>
      </w:r>
      <w:r>
        <w:rPr>
          <w:rStyle w:val="VerbatimChar"/>
        </w:rPr>
        <w:t xml:space="preserve">910^D</w:t>
      </w:r>
      <w:r>
        <w:t xml:space="preserve"> </w:t>
      </w:r>
      <w:r>
        <w:t xml:space="preserve">разрешено для выбранного места выдачи;</w:t>
      </w:r>
    </w:p>
    <w:p>
      <w:pPr>
        <w:pStyle w:val="Compact"/>
        <w:numPr>
          <w:ilvl w:val="0"/>
          <w:numId w:val="1008"/>
        </w:numPr>
      </w:pPr>
      <w:r>
        <w:t xml:space="preserve">место выдачи заказа входит в известные места выдачи RQST.</w:t>
      </w:r>
    </w:p>
    <w:p>
      <w:pPr>
        <w:pStyle w:val="FirstParagraph"/>
      </w:pPr>
      <w:r>
        <w:t xml:space="preserve">Кандидаты сортируются по стоимости доставки из места хранения в место выдачи.</w:t>
      </w:r>
      <w:r>
        <w:t xml:space="preserve"> </w:t>
      </w:r>
      <w:r>
        <w:t xml:space="preserve">Затем выбирается самый подходящий экземпляр.</w:t>
      </w:r>
    </w:p>
    <w:p>
      <w:pPr>
        <w:pStyle w:val="BodyText"/>
      </w:pPr>
      <w:r>
        <w:t xml:space="preserve">Если подходящих экземпляров нет, заказ отклоняется с причиной</w:t>
      </w:r>
      <w:r>
        <w:t xml:space="preserve"> </w:t>
      </w:r>
      <w:r>
        <w:rPr>
          <w:b/>
          <w:bCs/>
        </w:rPr>
        <w:t xml:space="preserve">Не найдено ни</w:t>
      </w:r>
      <w:r>
        <w:rPr>
          <w:b/>
          <w:bCs/>
        </w:rPr>
        <w:t xml:space="preserve"> </w:t>
      </w:r>
      <w:r>
        <w:rPr>
          <w:b/>
          <w:bCs/>
        </w:rPr>
        <w:t xml:space="preserve">одного экземпляра, доступного для выдачи по выбранному месту получения</w:t>
      </w:r>
      <w:r>
        <w:t xml:space="preserve">.</w:t>
      </w:r>
    </w:p>
    <w:bookmarkEnd w:id="31"/>
    <w:bookmarkStart w:id="32" w:name="записи-имидж-каталога"/>
    <w:p>
      <w:pPr>
        <w:pStyle w:val="Heading3"/>
      </w:pPr>
      <w:r>
        <w:t xml:space="preserve">4. Записи имидж-каталога</w:t>
      </w:r>
    </w:p>
    <w:p>
      <w:pPr>
        <w:pStyle w:val="FirstParagraph"/>
      </w:pPr>
      <w:r>
        <w:t xml:space="preserve">Запись считается записью имидж-каталога, если в ней заполнено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</w:t>
      </w:r>
      <w:r>
        <w:t xml:space="preserve"> </w:t>
      </w:r>
      <w:r>
        <w:t xml:space="preserve">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.</w:t>
      </w:r>
    </w:p>
    <w:p>
      <w:pPr>
        <w:pStyle w:val="BodyText"/>
      </w:pPr>
      <w:r>
        <w:t xml:space="preserve">Для такой записи автобронирование работает как трансляция заказа на</w:t>
      </w:r>
      <w:r>
        <w:t xml:space="preserve"> </w:t>
      </w:r>
      <w:r>
        <w:t xml:space="preserve">БД-источник:</w:t>
      </w:r>
    </w:p>
    <w:p>
      <w:pPr>
        <w:pStyle w:val="Compact"/>
        <w:numPr>
          <w:ilvl w:val="0"/>
          <w:numId w:val="1009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имя БД выбранной записи-источника;</w:t>
      </w:r>
    </w:p>
    <w:p>
      <w:pPr>
        <w:pStyle w:val="Compact"/>
        <w:numPr>
          <w:ilvl w:val="0"/>
          <w:numId w:val="1009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выбранной записи имидж-каталога;</w:t>
      </w:r>
    </w:p>
    <w:p>
      <w:pPr>
        <w:pStyle w:val="Compact"/>
        <w:numPr>
          <w:ilvl w:val="0"/>
          <w:numId w:val="1009"/>
        </w:numPr>
      </w:pPr>
      <w:r>
        <w:t xml:space="preserve">в заказ дополнительно записывается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с тем же шифром.</w:t>
      </w:r>
    </w:p>
    <w:p>
      <w:pPr>
        <w:pStyle w:val="FirstParagraph"/>
      </w:pPr>
      <w:r>
        <w:t xml:space="preserve">Физическое бронирование экземпляра для записи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не выполняется: action не</w:t>
      </w:r>
      <w:r>
        <w:t xml:space="preserve"> </w:t>
      </w:r>
      <w:r>
        <w:t xml:space="preserve">создает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заказа, не проставляет дату бронирования 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и не</w:t>
      </w:r>
      <w:r>
        <w:t xml:space="preserve"> </w:t>
      </w:r>
      <w:r>
        <w:t xml:space="preserve">меняет статус экземпляра в записи имидж-каталога. Дальнейшая обработка заказа</w:t>
      </w:r>
      <w:r>
        <w:t xml:space="preserve"> </w:t>
      </w:r>
      <w:r>
        <w:t xml:space="preserve">идет уже по БД-источнику и шифру, записанным в заказ.</w:t>
      </w:r>
    </w:p>
    <w:bookmarkEnd w:id="32"/>
    <w:bookmarkStart w:id="33" w:name="обычные-записи"/>
    <w:p>
      <w:pPr>
        <w:pStyle w:val="Heading3"/>
      </w:pPr>
      <w:r>
        <w:t xml:space="preserve">5. Обычные записи</w:t>
      </w:r>
    </w:p>
    <w:p>
      <w:pPr>
        <w:pStyle w:val="FirstParagraph"/>
      </w:pPr>
      <w:r>
        <w:t xml:space="preserve">Если выбранная запись не является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 action выполняет обычное</w:t>
      </w:r>
      <w:r>
        <w:t xml:space="preserve"> </w:t>
      </w:r>
      <w:r>
        <w:t xml:space="preserve">бронирование:</w:t>
      </w:r>
    </w:p>
    <w:p>
      <w:pPr>
        <w:pStyle w:val="Compact"/>
        <w:numPr>
          <w:ilvl w:val="0"/>
          <w:numId w:val="1010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БД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в заказ записывается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 выбранным экземпляром и статусом</w:t>
      </w:r>
      <w:r>
        <w:t xml:space="preserve"> </w:t>
      </w:r>
      <w:r>
        <w:t xml:space="preserve">бронирования</w:t>
      </w:r>
      <w:r>
        <w:t xml:space="preserve"> </w:t>
      </w:r>
      <w:r>
        <w:rPr>
          <w:rStyle w:val="VerbatimChar"/>
        </w:rPr>
        <w:t xml:space="preserve">НОВЫЙ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записывается дата и время бронирования;</w:t>
      </w:r>
    </w:p>
    <w:p>
      <w:pPr>
        <w:pStyle w:val="Compact"/>
        <w:numPr>
          <w:ilvl w:val="0"/>
          <w:numId w:val="1010"/>
        </w:numPr>
      </w:pPr>
      <w:r>
        <w:t xml:space="preserve">при включенной настройке</w:t>
      </w:r>
      <w:r>
        <w:t xml:space="preserve"> </w:t>
      </w:r>
      <w:r>
        <w:rPr>
          <w:rStyle w:val="VerbatimChar"/>
        </w:rPr>
        <w:t xml:space="preserve">AutoBronSetEstimate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42</w:t>
      </w:r>
      <w:r>
        <w:t xml:space="preserve"> </w:t>
      </w:r>
      <w:r>
        <w:t xml:space="preserve">записывается</w:t>
      </w:r>
      <w:r>
        <w:t xml:space="preserve"> </w:t>
      </w:r>
      <w:r>
        <w:t xml:space="preserve">расчетная дата возврата;</w:t>
      </w:r>
    </w:p>
    <w:p>
      <w:pPr>
        <w:pStyle w:val="Compact"/>
        <w:numPr>
          <w:ilvl w:val="0"/>
          <w:numId w:val="1010"/>
        </w:numPr>
      </w:pPr>
      <w:r>
        <w:t xml:space="preserve">у выбранного экземпляра в записи издания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меняется на</w:t>
      </w:r>
      <w:r>
        <w:t xml:space="preserve"> </w:t>
      </w:r>
      <w:r>
        <w:rPr>
          <w:rStyle w:val="VerbatimChar"/>
        </w:rPr>
        <w:t xml:space="preserve">9</w:t>
      </w:r>
      <w:r>
        <w:t xml:space="preserve">, а для</w:t>
      </w:r>
      <w:r>
        <w:t xml:space="preserve"> </w:t>
      </w:r>
      <w:r>
        <w:t xml:space="preserve">статуса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увеличивается счетчик выданных экземпляров.</w:t>
      </w:r>
    </w:p>
    <w:p>
      <w:pPr>
        <w:pStyle w:val="FirstParagraph"/>
      </w:pPr>
      <w:r>
        <w:t xml:space="preserve">После изменения заказ и запись издания сохраняются.</w:t>
      </w:r>
    </w:p>
    <w:bookmarkEnd w:id="33"/>
    <w:bookmarkStart w:id="34" w:name="настройки-и-диагностика"/>
    <w:p>
      <w:pPr>
        <w:pStyle w:val="Heading3"/>
      </w:pPr>
      <w:r>
        <w:t xml:space="preserve">6. Настройки и диагностика</w:t>
      </w:r>
    </w:p>
    <w:p>
      <w:pPr>
        <w:pStyle w:val="FirstParagraph"/>
      </w:pPr>
      <w:r>
        <w:t xml:space="preserve">На результат автобронирования влияют: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knownmvid</w:t>
      </w:r>
      <w:r>
        <w:t xml:space="preserve"> </w:t>
      </w:r>
      <w:r>
        <w:t xml:space="preserve">- список поддерживаемых мест выдачи;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kvmhr</w:t>
      </w:r>
      <w:r>
        <w:t xml:space="preserve"> </w:t>
      </w:r>
      <w:r>
        <w:t xml:space="preserve">- соответствие мест выдачи и мест хранения;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AutoBronSetEstimate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AutoBronEstimateReturn</w:t>
      </w:r>
      <w:r>
        <w:t xml:space="preserve"> </w:t>
      </w:r>
      <w:r>
        <w:t xml:space="preserve">- расчетная дата возврата;</w:t>
      </w:r>
    </w:p>
    <w:p>
      <w:pPr>
        <w:pStyle w:val="Compact"/>
        <w:numPr>
          <w:ilvl w:val="0"/>
          <w:numId w:val="1011"/>
        </w:numPr>
      </w:pPr>
      <w:r>
        <w:t xml:space="preserve">настройки строгой проверки мест хранения в профиле АРМ «Книговыдача»;</w:t>
      </w:r>
    </w:p>
    <w:p>
      <w:pPr>
        <w:pStyle w:val="Compact"/>
        <w:numPr>
          <w:ilvl w:val="0"/>
          <w:numId w:val="1011"/>
        </w:numPr>
      </w:pPr>
      <w:r>
        <w:t xml:space="preserve">корректность связей</w:t>
      </w:r>
      <w:r>
        <w:t xml:space="preserve"> </w:t>
      </w:r>
      <w:r>
        <w:rPr>
          <w:rStyle w:val="VerbatimChar"/>
        </w:rPr>
        <w:t xml:space="preserve">902^@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902^!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у записей имидж-каталога.</w:t>
      </w:r>
    </w:p>
    <w:p>
      <w:pPr>
        <w:pStyle w:val="FirstParagraph"/>
      </w:pPr>
      <w:r>
        <w:t xml:space="preserve">Если заказ по записи имидж-каталога не переводится на БД-источник, нужно</w:t>
      </w:r>
      <w:r>
        <w:t xml:space="preserve"> </w:t>
      </w:r>
      <w:r>
        <w:t xml:space="preserve">проверить, что запись имеет</w:t>
      </w:r>
      <w:r>
        <w:t xml:space="preserve"> </w:t>
      </w:r>
      <w:r>
        <w:rPr>
          <w:rStyle w:val="VerbatimChar"/>
        </w:rPr>
        <w:t xml:space="preserve">920=IMCR</w:t>
      </w:r>
      <w:r>
        <w:t xml:space="preserve">, заполнен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, а сводная запись</w:t>
      </w:r>
      <w:r>
        <w:t xml:space="preserve"> </w:t>
      </w:r>
      <w:r>
        <w:t xml:space="preserve">ссылается на источник через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bookmarkEnd w:id="34"/>
    <w:bookmarkEnd w:id="35"/>
    <w:bookmarkEnd w:id="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RQST/Help/AutoBr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RQST/Help/AutoBr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заказа изданий</dc:title>
  <dc:creator/>
  <cp:keywords/>
  <dcterms:created xsi:type="dcterms:W3CDTF">2026-10-29T04:26:31Z</dcterms:created>
  <dcterms:modified xsi:type="dcterms:W3CDTF">2026-10-29T04:26:31Z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