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KS2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ks2"/>
    <w:p>
      <w:pPr>
        <w:pStyle w:val="Heading1"/>
      </w:pPr>
      <w:r>
        <w:t xml:space="preserve">Назначение KS2</w:t>
      </w:r>
    </w:p>
    <w:p>
      <w:pPr>
        <w:pStyle w:val="FirstParagraph"/>
      </w:pPr>
      <w:r>
        <w:rPr>
          <w:rStyle w:val="VerbatimChar"/>
        </w:rPr>
        <w:t xml:space="preserve">KS2</w:t>
      </w:r>
      <w:r>
        <w:t xml:space="preserve"> </w:t>
      </w:r>
      <w:r>
        <w:t xml:space="preserve">является карточным модулем для записей книги суммарного учета выбытия. Он использует тип записи</w:t>
      </w:r>
      <w:r>
        <w:t xml:space="preserve"> </w:t>
      </w:r>
      <w:r>
        <w:rPr>
          <w:rStyle w:val="VerbatimChar"/>
        </w:rPr>
        <w:t xml:space="preserve">KS2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KS2</dc:title>
  <dc:creator/>
  <cp:keywords/>
  <dcterms:created xsi:type="dcterms:W3CDTF">2026-11-08T08:05:56Z</dcterms:created>
  <dcterms:modified xsi:type="dcterms:W3CDTF">2026-11-08T08:05:56Z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