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2576382805d7dc3515b0edd1af5994d7aac9fa"/>
    <w:p>
      <w:pPr>
        <w:pStyle w:val="Heading1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# 1.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2"/>
    <w:p>
      <w:pPr>
        <w:pStyle w:val="Heading3"/>
      </w:pPr>
      <w:r>
        <w:t xml:space="preserve">1.1.2. 🔗 Соответствует задача: I128-1992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[I128-1992]</w:t>
        </w:r>
      </w:hyperlink>
      <w:r>
        <w:t xml:space="preserve"> </w:t>
      </w:r>
      <w:r>
        <w:t xml:space="preserve">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[I128-1956] Получение количества ТЕРМИНОВ соответствующих “простому” запросу. Условно termcount(‘V=’) возвращает не количество записей в БД, а именно число терминов соответствующим переданному запросу с правым усечением</dc:title>
  <dc:creator/>
  <cp:keywords/>
  <dcterms:created xsi:type="dcterms:W3CDTF">2026-11-02T10:59:47Z</dcterms:created>
  <dcterms:modified xsi:type="dcterms:W3CDTF">2026-11-02T10:59:47Z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