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Номер в составе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мер-в-составе-подшивки"/>
    <w:p>
      <w:pPr>
        <w:pStyle w:val="Heading1"/>
      </w:pPr>
      <w:r>
        <w:t xml:space="preserve">Номер в составе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NJP</w:t>
      </w:r>
      <w:r>
        <w:t xml:space="preserve"> </w:t>
      </w:r>
      <w:r>
        <w:t xml:space="preserve">хранит описание отдельного номера газеты или журнала, входящего в подшивку, и предоставляет карточный редактор для таких записей.</w:t>
      </w:r>
    </w:p>
    <w:bookmarkStart w:id="9" w:name="назначение-njp"/>
    <w:p>
      <w:pPr>
        <w:pStyle w:val="Heading2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Номер в составе подшивки</dc:title>
  <dc:creator/>
  <cp:keywords/>
  <dcterms:created xsi:type="dcterms:W3CDTF">2026-11-02T01:44:22Z</dcterms:created>
  <dcterms:modified xsi:type="dcterms:W3CDTF">2026-11-02T01:44:22Z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