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Указатель УДК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указатель-удк"/>
    <w:p>
      <w:pPr>
        <w:pStyle w:val="Heading1"/>
      </w:pPr>
      <w:r>
        <w:t xml:space="preserve">Указатель УДК</w:t>
      </w:r>
    </w:p>
    <w:bookmarkStart w:id="9" w:name="назначение"/>
    <w:p>
      <w:pPr>
        <w:pStyle w:val="Heading2"/>
      </w:pPr>
      <w:r>
        <w:t xml:space="preserve">Назначение</w:t>
      </w:r>
    </w:p>
    <w:p>
      <w:pPr>
        <w:pStyle w:val="FirstParagraph"/>
      </w:pPr>
      <w:r>
        <w:rPr>
          <w:rStyle w:val="VerbatimChar"/>
        </w:rPr>
        <w:t xml:space="preserve">ATHRU</w:t>
      </w:r>
      <w:r>
        <w:t xml:space="preserve"> </w:t>
      </w:r>
      <w:r>
        <w:t xml:space="preserve">ведёт записи указателя УДК.</w:t>
      </w:r>
    </w:p>
    <w:p>
      <w:pPr>
        <w:pStyle w:val="BodyText"/>
      </w:pPr>
      <w:r>
        <w:t xml:space="preserve">Модуль использует общую модель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: записи хранятся в базе из параметра</w:t>
      </w:r>
      <w:r>
        <w:t xml:space="preserve"> </w:t>
      </w:r>
      <w:r>
        <w:rPr>
          <w:rStyle w:val="VerbatimChar"/>
        </w:rPr>
        <w:t xml:space="preserve">DBATHRU</w:t>
      </w:r>
      <w:r>
        <w:t xml:space="preserve">, имеют тип</w:t>
      </w:r>
      <w:r>
        <w:t xml:space="preserve"> </w:t>
      </w:r>
      <w:r>
        <w:rPr>
          <w:rStyle w:val="VerbatimChar"/>
        </w:rPr>
        <w:t xml:space="preserve">ATHRU</w:t>
      </w:r>
      <w:r>
        <w:t xml:space="preserve">, отображаются через форматы модуля и участвуют в подборе классификационных значений.</w:t>
      </w:r>
    </w:p>
    <w:p>
      <w:pPr>
        <w:pStyle w:val="BodyText"/>
      </w:pPr>
      <w:r>
        <w:t xml:space="preserve">Основные особенности: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Элемент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DBATHRU</w:t>
            </w:r>
          </w:p>
        </w:tc>
        <w:tc>
          <w:tcPr/>
          <w:p>
            <w:pPr>
              <w:pStyle w:val="Compact"/>
            </w:pPr>
            <w:r>
              <w:t xml:space="preserve">База указателя УДК.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K=</w:t>
            </w:r>
          </w:p>
        </w:tc>
        <w:tc>
          <w:tcPr/>
          <w:p>
            <w:pPr>
              <w:pStyle w:val="Compact"/>
            </w:pPr>
            <w:r>
              <w:t xml:space="preserve">Префикс поиска по ключу авторитетной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GetUdcNodes</w:t>
            </w:r>
          </w:p>
        </w:tc>
        <w:tc>
          <w:tcPr/>
          <w:p>
            <w:pPr>
              <w:pStyle w:val="Compact"/>
            </w:pPr>
            <w:r>
              <w:t xml:space="preserve">Действие для получения узлов дерева УДК.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Formats</w:t>
            </w:r>
          </w:p>
        </w:tc>
        <w:tc>
          <w:tcPr/>
          <w:p>
            <w:pPr>
              <w:pStyle w:val="Compact"/>
            </w:pPr>
            <w:r>
              <w:t xml:space="preserve">Краткое и полное отображение записи указателя.</w:t>
            </w:r>
          </w:p>
        </w:tc>
      </w:tr>
    </w:tbl>
    <w:p>
      <w:pPr>
        <w:pStyle w:val="BodyText"/>
      </w:pPr>
      <w:r>
        <w:t xml:space="preserve">Записи</w:t>
      </w:r>
      <w:r>
        <w:t xml:space="preserve"> </w:t>
      </w:r>
      <w:r>
        <w:rPr>
          <w:rStyle w:val="VerbatimChar"/>
        </w:rPr>
        <w:t xml:space="preserve">ATHRU</w:t>
      </w:r>
      <w:r>
        <w:t xml:space="preserve"> </w:t>
      </w:r>
      <w:r>
        <w:t xml:space="preserve">используются как контролируемый справочник классификационных рубрик УДК.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Указатель УДК</dc:title>
  <dc:creator/>
  <cp:keywords/>
  <dcterms:created xsi:type="dcterms:W3CDTF">2026-11-08T12:06:54Z</dcterms:created>
  <dcterms:modified xsi:type="dcterms:W3CDTF">2026-11-08T12:06:54Z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