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WorkflowScreenScheme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workflowscreenscheme"/>
    <w:p>
      <w:pPr>
        <w:pStyle w:val="Heading1"/>
      </w:pPr>
      <w:r>
        <w:t xml:space="preserve">WorkflowScreenScheme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WorkflowScreenScheme</w:t>
      </w:r>
      <w:r>
        <w:t xml:space="preserve"> </w:t>
      </w:r>
      <w:r>
        <w:t xml:space="preserve">хранит схемы выбора экранов. Схема связывает тип записи и ключ операции с конкретным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.</w:t>
      </w:r>
    </w:p>
    <w:bookmarkStart w:id="9" w:name="запись-workflowscreenscheme"/>
    <w:p>
      <w:pPr>
        <w:pStyle w:val="Heading2"/>
      </w:pPr>
      <w:r>
        <w:t xml:space="preserve">1. Запись WORKFLOWSCREENSCHEME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WORKFLOWSCREENSCHEME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схемы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2^A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v920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2^B</w:t>
            </w:r>
          </w:p>
        </w:tc>
        <w:tc>
          <w:tcPr/>
          <w:p>
            <w:pPr>
              <w:pStyle w:val="Compact"/>
            </w:pPr>
            <w:r>
              <w:t xml:space="preserve">ключ операции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2^C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2^D</w:t>
            </w:r>
          </w:p>
        </w:tc>
        <w:tc>
          <w:tcPr/>
          <w:p>
            <w:pPr>
              <w:pStyle w:val="Compact"/>
            </w:pPr>
            <w:r>
              <w:t xml:space="preserve">название строки схемы</w:t>
            </w:r>
          </w:p>
        </w:tc>
      </w:tr>
    </w:tbl>
    <w:bookmarkEnd w:id="9"/>
    <w:bookmarkStart w:id="10" w:name="как-выбирается-экран"/>
    <w:p>
      <w:pPr>
        <w:pStyle w:val="Heading2"/>
      </w:pPr>
      <w:r>
        <w:t xml:space="preserve">2. Как выбирается экран</w:t>
      </w:r>
    </w:p>
    <w:p>
      <w:pPr>
        <w:pStyle w:val="FirstParagraph"/>
      </w:pPr>
      <w:r>
        <w:t xml:space="preserve">Проект задает схему экранов по умолчанию или отдельную схему для конкретного типа записи. При выполнении операции Workflow берет из схемы строку по паре</w:t>
      </w:r>
      <w:r>
        <w:t xml:space="preserve"> </w:t>
      </w:r>
      <w:r>
        <w:rPr>
          <w:rStyle w:val="VerbatimChar"/>
        </w:rPr>
        <w:t xml:space="preserve">v920</w:t>
      </w:r>
      <w:r>
        <w:t xml:space="preserve"> </w:t>
      </w:r>
      <w:r>
        <w:t xml:space="preserve">и ключ операции.</w:t>
      </w:r>
    </w:p>
    <w:p>
      <w:pPr>
        <w:pStyle w:val="BodyText"/>
      </w:pPr>
      <w:r>
        <w:t xml:space="preserve">Если строка не найдена или экран пустой, форма не открывается.</w:t>
      </w:r>
    </w:p>
    <w:bookmarkEnd w:id="10"/>
    <w:bookmarkStart w:id="11" w:name="использование"/>
    <w:p>
      <w:pPr>
        <w:pStyle w:val="Heading2"/>
      </w:pPr>
      <w:r>
        <w:t xml:space="preserve">3.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CreateScheme()</w:t>
            </w:r>
          </w:p>
        </w:tc>
        <w:tc>
          <w:tcPr/>
          <w:p>
            <w:pPr>
              <w:pStyle w:val="Compact"/>
            </w:pPr>
            <w:r>
              <w:t xml:space="preserve">создать схему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GetSchemes()</w:t>
            </w:r>
          </w:p>
        </w:tc>
        <w:tc>
          <w:tcPr/>
          <w:p>
            <w:pPr>
              <w:pStyle w:val="Compact"/>
            </w:pPr>
            <w:r>
              <w:t xml:space="preserve">получить схемы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GetSchemeByKey()</w:t>
            </w:r>
          </w:p>
        </w:tc>
        <w:tc>
          <w:tcPr/>
          <w:p>
            <w:pPr>
              <w:pStyle w:val="Compact"/>
            </w:pPr>
            <w:r>
              <w:t xml:space="preserve">найти схему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GetScreenKeyForProjectOperation()</w:t>
            </w:r>
          </w:p>
        </w:tc>
        <w:tc>
          <w:tcPr/>
          <w:p>
            <w:pPr>
              <w:pStyle w:val="Compact"/>
            </w:pPr>
            <w:r>
              <w:t xml:space="preserve">найти экран для операции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GetSchemeSelectList()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WorkflowScreenScheme</dc:title>
  <dc:creator/>
  <cp:keywords/>
  <dcterms:created xsi:type="dcterms:W3CDTF">2026-11-08T17:45:56Z</dcterms:created>
  <dcterms:modified xsi:type="dcterms:W3CDTF">2026-11-08T17:45:56Z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