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44.png" ContentType="image/png"/>
  <Override PartName="/word/media/rId36.jpg" ContentType="image/jpeg"/>
  <Override PartName="/word/media/rId32.png" ContentType="image/png"/>
  <Override PartName="/word/media/rId40.jpg" ContentType="image/jpeg"/>
  <Override PartName="/word/media/rId20.png" ContentType="image/png"/>
  <Override PartName="/word/media/rId26.png" ContentType="image/png"/>
  <Override PartName="/word/media/rId23.png" ContentType="image/png"/>
  <Override PartName="/word/media/rId13.png" ContentType="image/png"/>
  <Override PartName="/word/media/rId9.jpg" ContentType="image/jpeg"/>
  <Override PartName="/word/media/rId16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БАЗА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48" w:name="режимы-база-данных"/>
    <w:p>
      <w:pPr>
        <w:pStyle w:val="Heading1"/>
      </w:pPr>
      <w:r>
        <w:t xml:space="preserve">Режимы БАЗА ДАННЫХ</w:t>
      </w:r>
    </w:p>
    <w:p>
      <w:pPr>
        <w:pStyle w:val="FirstParagraph"/>
      </w:pPr>
      <w:r>
        <w:t xml:space="preserve">Пункт БАЗА ДАННЫХ главного меню содержит режимы:</w:t>
      </w:r>
    </w:p>
    <w:p>
      <w:pPr>
        <w:pStyle w:val="CaptionedFigure"/>
      </w:pPr>
      <w:r>
        <w:drawing>
          <wp:inline>
            <wp:extent cx="5334000" cy="2842994"/>
            <wp:effectExtent b="0" l="0" r="0" t="0"/>
            <wp:docPr descr="Рисунок 1 - Режимы БАЗА ДАННЫХ серверного Администратора" title="Режимы БАЗА ДАННЫХ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rejbdformadm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29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БАЗА ДАННЫХ серверного Администратора</w:t>
      </w:r>
    </w:p>
    <w:p>
      <w:pPr>
        <w:pStyle w:val="Compact"/>
        <w:numPr>
          <w:ilvl w:val="0"/>
          <w:numId w:val="1001"/>
        </w:numPr>
      </w:pPr>
      <w:r>
        <w:t xml:space="preserve">Режим ОТКРЫТЬ - выбор и установка текущей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НОВАЯ - создание новых баз данных,</w:t>
      </w:r>
    </w:p>
    <w:p>
      <w:pPr>
        <w:pStyle w:val="Compact"/>
        <w:numPr>
          <w:ilvl w:val="0"/>
          <w:numId w:val="1001"/>
        </w:numPr>
      </w:pPr>
      <w:r>
        <w:t xml:space="preserve">Режим ОПУСТОШИТЬ - опустошение текущей БД,</w:t>
      </w:r>
    </w:p>
    <w:p>
      <w:pPr>
        <w:pStyle w:val="Compact"/>
        <w:numPr>
          <w:ilvl w:val="0"/>
          <w:numId w:val="1001"/>
        </w:numPr>
      </w:pPr>
      <w:r>
        <w:t xml:space="preserve">Режим УДАЛИТЬ - удаление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ЗАКРЫТЬ - Режим служит для завершения работы с текущей базой данных. После его выполнения АРМ «Администратор» переходит в состояние, когда ни одна из баз данных не является текущей.</w:t>
      </w:r>
    </w:p>
    <w:p>
      <w:pPr>
        <w:pStyle w:val="Compact"/>
        <w:numPr>
          <w:ilvl w:val="0"/>
          <w:numId w:val="1001"/>
        </w:numPr>
      </w:pPr>
      <w:r>
        <w:t xml:space="preserve">Режим ИМПОРТ - для ввода в базу данных группы документов, подготовленных в виде внешнего файла,</w:t>
      </w:r>
    </w:p>
    <w:p>
      <w:pPr>
        <w:pStyle w:val="Compact"/>
        <w:numPr>
          <w:ilvl w:val="0"/>
          <w:numId w:val="1001"/>
        </w:numPr>
      </w:pPr>
      <w:r>
        <w:t xml:space="preserve">Режим ЭКСПОРТ - для вывода документов,</w:t>
      </w:r>
    </w:p>
    <w:p>
      <w:pPr>
        <w:pStyle w:val="Compact"/>
        <w:numPr>
          <w:ilvl w:val="0"/>
          <w:numId w:val="1001"/>
        </w:numPr>
      </w:pPr>
      <w:r>
        <w:t xml:space="preserve">Режим КОПИРОВАТЬ - для копирования документов в качестве новых документов в текущую или другую БД.</w:t>
      </w:r>
    </w:p>
    <w:p>
      <w:pPr>
        <w:pStyle w:val="Compact"/>
        <w:numPr>
          <w:ilvl w:val="0"/>
          <w:numId w:val="1001"/>
        </w:numPr>
      </w:pPr>
      <w:r>
        <w:t xml:space="preserve">Режим СНЯТЬ БЛОКИРОВКУ - снятие «ложной» монопольной блокировки.</w:t>
      </w:r>
    </w:p>
    <w:p>
      <w:pPr>
        <w:pStyle w:val="Compact"/>
        <w:numPr>
          <w:ilvl w:val="0"/>
          <w:numId w:val="1001"/>
        </w:numPr>
      </w:pPr>
      <w:r>
        <w:t xml:space="preserve">Режим УСТАНОВИТЬ БЛОКИРОВКУ - Режим служит для принудительной установки монопольной блокировки БД. Режим поддерживается только в серверном АРМе «Администратор».</w:t>
      </w:r>
    </w:p>
    <w:p>
      <w:pPr>
        <w:pStyle w:val="Compact"/>
        <w:numPr>
          <w:ilvl w:val="0"/>
          <w:numId w:val="1001"/>
        </w:numPr>
      </w:pPr>
      <w:r>
        <w:t xml:space="preserve">Режим ОПРОС СОСТОЯНИЯ - для немедленного обновления системных параметров в информационном окне АРМа. Автоматическое обновление системных параметров производится с периодичностью, определяемой опцией АВТОМАТИЧЕСКИЙ ОПРОС .,</w:t>
      </w:r>
    </w:p>
    <w:p>
      <w:pPr>
        <w:pStyle w:val="Compact"/>
        <w:numPr>
          <w:ilvl w:val="0"/>
          <w:numId w:val="1001"/>
        </w:numPr>
      </w:pPr>
      <w:r>
        <w:t xml:space="preserve">Режим ВЫХОД - для завершения работы АРМа «Администратор»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bookmarkStart w:id="19" w:name="режим-открыть"/>
    <w:p>
      <w:pPr>
        <w:pStyle w:val="Heading2"/>
      </w:pPr>
      <w:r>
        <w:t xml:space="preserve">Режим ОТКРЫТЬ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выбора и установки текущей базы данных. Список доступных баз данных возникает в специальной форме: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для выбора и установки текущей базы данных" title="Форма для выбора и установки текущей базы данных" id="14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выбора и установки текущей базы данных</w:t>
      </w:r>
    </w:p>
    <w:p>
      <w:pPr>
        <w:pStyle w:val="BodyText"/>
      </w:pPr>
      <w:r>
        <w:t xml:space="preserve">Для выбора базы данных необходимо:</w:t>
      </w:r>
      <w:r>
        <w:t xml:space="preserve"> </w:t>
      </w:r>
      <w:r>
        <w:t xml:space="preserve">1. выделить ее в списке - для чего можно щелкнуть по соответствующей строке,</w:t>
      </w:r>
      <w:r>
        <w:t xml:space="preserve"> </w:t>
      </w:r>
      <w:r>
        <w:t xml:space="preserve">2. нажать кнопку ВЫБОР.</w:t>
      </w:r>
    </w:p>
    <w:p>
      <w:pPr>
        <w:pStyle w:val="BodyText"/>
      </w:pPr>
      <w:r>
        <w:t xml:space="preserve">ИЛИ дважды щелкнуть левой кнопкой мыши по строке списка.</w:t>
      </w:r>
    </w:p>
    <w:p>
      <w:pPr>
        <w:pStyle w:val="BodyText"/>
      </w:pPr>
      <w:r>
        <w:t xml:space="preserve">Список БД, доступных администратору, находится в справочнике, который имеет по умолчанию имя DBNAM1.MNU.</w:t>
      </w:r>
      <w:r>
        <w:t xml:space="preserve"> </w:t>
      </w:r>
      <w:r>
        <w:t xml:space="preserve">Это имя может быт изменено в ini-файле (irbisa.ini):</w:t>
      </w:r>
    </w:p>
    <w:p>
      <w:pPr>
        <w:pStyle w:val="SourceCode"/>
      </w:pP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DBNAM1.MNU</w:t>
      </w:r>
    </w:p>
    <w:p>
      <w:pPr>
        <w:pStyle w:val="FirstParagraph"/>
      </w:pPr>
      <w:r>
        <w:t xml:space="preserve">Обеспечена возможность сортировки списка баз данных при их выборе в режиме БАЗА ДАННЫХ - ОТКРЫТЬ</w:t>
      </w:r>
    </w:p>
    <w:p>
      <w:pPr>
        <w:pStyle w:val="CaptionedFigure"/>
      </w:pPr>
      <w:r>
        <w:drawing>
          <wp:inline>
            <wp:extent cx="4124325" cy="2914650"/>
            <wp:effectExtent b="0" l="0" r="0" t="0"/>
            <wp:docPr descr="Рисунок 2 - Сортировки списка баз данных при их выборе в режиме БАЗА ДАННЫХ - ОТКРЫТЬ" title="Сортировки списка баз данных при их выборе в режиме БАЗА ДАННЫХ - ОТКРЫТЬ" id="17" name="Picture"/>
            <a:graphic>
              <a:graphicData uri="http://schemas.openxmlformats.org/drawingml/2006/picture">
                <pic:pic>
                  <pic:nvPicPr>
                    <pic:cNvPr descr="modules/Help/Help/Admin64Server/images/rejobd_a_sort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Сортировки списка баз данных при их выборе в режиме БАЗА ДАННЫХ - ОТКРЫТЬ</w:t>
      </w:r>
    </w:p>
    <w:p>
      <w:pPr>
        <w:pStyle w:val="BodyText"/>
      </w:pPr>
      <w:r>
        <w:t xml:space="preserve">Сортировка возможна по любой из двух колонок (путем клика по заголовочной части списка)</w:t>
      </w:r>
    </w:p>
    <w:p>
      <w:pPr>
        <w:pStyle w:val="BodyText"/>
      </w:pPr>
      <w:r>
        <w:t xml:space="preserve">Данная возможность может быть полезна в случае работы с большим количеством БД.</w:t>
      </w:r>
    </w:p>
    <w:p>
      <w:pPr>
        <w:pStyle w:val="BodyText"/>
      </w:pPr>
      <w:r>
        <w:t xml:space="preserve">В INI-файл (irbisa.ini) в секцию [MAIN] введен параметр:</w:t>
      </w:r>
    </w:p>
    <w:p>
      <w:pPr>
        <w:pStyle w:val="SourceCode"/>
      </w:pPr>
      <w:r>
        <w:rPr>
          <w:rStyle w:val="DataTypeTok"/>
        </w:rPr>
        <w:t xml:space="preserve">SORTDBLIST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который принимает значения:</w:t>
      </w:r>
      <w:r>
        <w:t xml:space="preserve"> </w:t>
      </w:r>
      <w:r>
        <w:t xml:space="preserve">* 0 - сортировка не используется</w:t>
      </w:r>
      <w:r>
        <w:t xml:space="preserve"> </w:t>
      </w:r>
      <w:r>
        <w:t xml:space="preserve">* 1 - начальная сортировка по 1 колонке (по умолчанию)</w:t>
      </w:r>
      <w:r>
        <w:t xml:space="preserve"> </w:t>
      </w:r>
      <w:r>
        <w:t xml:space="preserve">* 2 - начальная сортировка по 2 колонке</w:t>
      </w:r>
    </w:p>
    <w:bookmarkEnd w:id="19"/>
    <w:bookmarkStart w:id="29" w:name="режим-новая"/>
    <w:p>
      <w:pPr>
        <w:pStyle w:val="Heading2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2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2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25" name="Picture"/>
                    <pic:cNvPicPr>
                      <a:picLocks noChangeArrowheads="1"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2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29"/>
    <w:bookmarkStart w:id="30" w:name="режим-опустошить"/>
    <w:p>
      <w:pPr>
        <w:pStyle w:val="Heading2"/>
      </w:pPr>
      <w:r>
        <w:t xml:space="preserve">Режим ОПУСТОШИТЬ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предназначен для опустошения текущей БД, т.е.</w:t>
      </w:r>
      <w:r>
        <w:t xml:space="preserve"> </w:t>
      </w:r>
      <w:r>
        <w:rPr>
          <w:b/>
          <w:bCs/>
        </w:rPr>
        <w:t xml:space="preserve">уничтожения</w:t>
      </w:r>
      <w:r>
        <w:t xml:space="preserve"> </w:t>
      </w:r>
      <w:r>
        <w:t xml:space="preserve">всех документов, входящих в ее состав.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крайне ответственный, поэтому требуется его подтверждение.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рекомендуется периодически использовать для опустошения базы данных заказов на книговыдачу - RQST (когда нет невыполненных заказов и записей бронирования).</w:t>
      </w:r>
    </w:p>
    <w:p>
      <w:pPr>
        <w:pStyle w:val="BodyText"/>
      </w:pPr>
      <w:r>
        <w:t xml:space="preserve">Это приводит к ускорению работы с очередью заказов.</w:t>
      </w:r>
      <w:r>
        <w:t xml:space="preserve"> </w:t>
      </w:r>
      <w:r>
        <w:t xml:space="preserve">@@@</w:t>
      </w:r>
    </w:p>
    <w:bookmarkEnd w:id="30"/>
    <w:bookmarkStart w:id="31" w:name="режим-удалить"/>
    <w:p>
      <w:pPr>
        <w:pStyle w:val="Heading2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31"/>
    <w:bookmarkStart w:id="35" w:name="режим-импорт"/>
    <w:p>
      <w:pPr>
        <w:pStyle w:val="Heading2"/>
      </w:pPr>
      <w:r>
        <w:t xml:space="preserve">Режим ИМПОРТ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ввода в базу данных группы документов, подготовленных в виде внешнего файла в текстовом формате или в формате ISO-2709 (в частности, в международных коммуникативных форматах UNIMARC/USMARC или Российском коммуникативном формате RUSMARC).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ИМПОРТ отсутствует в клиентском АРМе «Администратор», но соответствующее действие – импорт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 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 и как следствие, быстрее;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больших объемах импортируемых документов для ускорения процесса следует применять режим ИМПОРТ в АРМе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импорта необходимо иметь актуальную резервную копию базы данных. Для импорта со слиянием, автовводом, ФЛК или глобальным заданием резервная копия обязательна для всех баз, в которые могут записываться основные или создаваемые в процессе обработки записи. Встроенный откат ошибок не заменяет резервную копию и не предназначен для восстановления уже успешно завершенного импорта.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Если импорт выполняется со слиянием на основе глобального задания, в рабочем каталоге запуска может сохраняться диагностический журнал</w:t>
      </w:r>
      <w:r>
        <w:t xml:space="preserve"> </w:t>
      </w:r>
      <w:r>
        <w:rPr>
          <w:rStyle w:val="VerbatimChar"/>
        </w:rPr>
        <w:t xml:space="preserve">mergegbl-created-records.jsonl</w:t>
      </w:r>
      <w:r>
        <w:t xml:space="preserve">. В нем фиксируются попытки создания дополнительных записей и события отката текущей группы записи. Этот файл предназначен для разбора результата импорта и не является манифестом восстановления.</w:t>
      </w:r>
    </w:p>
    <w:p>
      <w:pPr>
        <w:pStyle w:val="BodyText"/>
      </w:pPr>
      <w:r>
        <w:t xml:space="preserve">Для ввода параметров режима служит форма:</w:t>
      </w:r>
    </w:p>
    <w:p>
      <w:pPr>
        <w:pStyle w:val="CaptionedFigure"/>
      </w:pPr>
      <w:r>
        <w:drawing>
          <wp:inline>
            <wp:extent cx="4057650" cy="2667000"/>
            <wp:effectExtent b="0" l="0" r="0" t="0"/>
            <wp:docPr descr="Рисунок 1 - Форма для выполнения режима ИМПОРТ" title="Форма для выполнения режима ИМПОРТ" id="33" name="Picture"/>
            <a:graphic>
              <a:graphicData uri="http://schemas.openxmlformats.org/drawingml/2006/picture">
                <pic:pic>
                  <pic:nvPicPr>
                    <pic:cNvPr descr="modules/Help/Help/Admin64Server/images/importform.png" id="34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ИМПОРТ</w:t>
      </w:r>
    </w:p>
    <w:p>
      <w:pPr>
        <w:pStyle w:val="BodyText"/>
      </w:pPr>
      <w:r>
        <w:t xml:space="preserve">Предлагаются следующие параметры:</w:t>
      </w:r>
      <w:r>
        <w:t xml:space="preserve"> </w:t>
      </w:r>
      <w:r>
        <w:t xml:space="preserve">* ФОРМАТ ИСХОДНЫХ ДАННЫХ - возможны два значения этого параметра:</w:t>
      </w:r>
      <w:r>
        <w:t xml:space="preserve"> </w:t>
      </w:r>
      <w:r>
        <w:t xml:space="preserve">* ISO - В случае формата ISO можно указать односимвольные разделители полей и записей. По умолчанию используются разделители форматов UNIMARC/USMARC; или</w:t>
      </w:r>
      <w:r>
        <w:t xml:space="preserve"> </w:t>
      </w:r>
      <w:r>
        <w:t xml:space="preserve">* ТЕКСТОВЫЙ.</w:t>
      </w:r>
      <w:r>
        <w:t xml:space="preserve"> </w:t>
      </w:r>
      <w:r>
        <w:t xml:space="preserve">* ТВП ПЕРЕФОРМАТИРОВАНИЯ - данный параметр определяет алгоритм преобразования документов в процессе импорта в виде имени таблицы переформатирования. Выбирается из предусмотренного списка. В случае импорта документов в формате UNIMARC/USMARC/RUSMARC необходимо выбрать соответствующее значение этого параметра. Если параметр остается пустым, преобразование документов в процессе импорта не производится. В исходном состоянии системы список таблиц переформатирования содержится в справочнике IMPORTW.MNU (см. параметр IMPORTMNU);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Параметры ФОРМАТ ИСХОДНЫХ ДАННЫХ и ТВП ПЕРЕФОРМАТИРОВАНИЯ должны соответствовать аналогичным параметрам импортируемых документов.</w:t>
      </w:r>
      <w:r>
        <w:t xml:space="preserve"> </w:t>
      </w:r>
      <w:r>
        <w:t xml:space="preserve">@@@</w:t>
      </w:r>
    </w:p>
    <w:p>
      <w:pPr>
        <w:pStyle w:val="Compact"/>
        <w:numPr>
          <w:ilvl w:val="0"/>
          <w:numId w:val="1002"/>
        </w:numPr>
      </w:pPr>
      <w:r>
        <w:t xml:space="preserve">ФОРМАЛЬНО-ЛОГИЧЕСКИЙ КОНТРОЛЬ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АВТОВВОД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КОДИРОВКА – параметр определяет кодировку исходных данных.</w:t>
      </w:r>
    </w:p>
    <w:p>
      <w:pPr>
        <w:pStyle w:val="FirstParagraph"/>
      </w:pPr>
      <w:r>
        <w:t xml:space="preserve">Кнопка ВЫПОЛНИТЬ - после нажатия, система предлагает стандартное диалоговое окно для указания пути и имени файла с исходными документами.</w:t>
      </w:r>
    </w:p>
    <w:p>
      <w:pPr>
        <w:pStyle w:val="BodyText"/>
      </w:pPr>
      <w:r>
        <w:t xml:space="preserve">Режим завершается выводом протокола с результатами импорта, сообщением о номерах импортированных документов и предложением перейти к их корректировке.</w:t>
      </w:r>
    </w:p>
    <w:p>
      <w:pPr>
        <w:pStyle w:val="BodyText"/>
      </w:pPr>
      <w:r>
        <w:t xml:space="preserve">В режим ИМПОРТ добавлена опция СО СЛИЯНИЕМ (так же, как в АРМе Каталогизатор).</w:t>
      </w:r>
    </w:p>
    <w:p>
      <w:pPr>
        <w:pStyle w:val="BodyText"/>
      </w:pPr>
      <w:r>
        <w:t xml:space="preserve">В связи с этим пакетная команда IMPORTDB имеет следующую структуру операндов:</w:t>
      </w:r>
    </w:p>
    <w:p>
      <w:pPr>
        <w:pStyle w:val="SourceCode"/>
      </w:pPr>
      <w:r>
        <w:rPr>
          <w:rStyle w:val="VerbatimChar"/>
        </w:rPr>
        <w:t xml:space="preserve">[0/#/@|1],FstName,[0|1],[0|1|2],FileName,[0|1],[0|1],[0|1],PftGblName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Первый операнд - исходный формат данных: 0 - ISO-формат, # - символ-разделитель полей, @ - символ-разделитель записей; 1 - текстовый формат.</w:t>
      </w:r>
      <w:r>
        <w:t xml:space="preserve"> </w:t>
      </w:r>
      <w:r>
        <w:t xml:space="preserve">* FstName - имя ТВП переформатирования, если пустое значение - переформатирование не используется.</w:t>
      </w:r>
      <w:r>
        <w:t xml:space="preserve"> </w:t>
      </w:r>
      <w:r>
        <w:t xml:space="preserve">* Третий операнд - признак ФЛК: 0 - не применять; 1 - применять.</w:t>
      </w:r>
      <w:r>
        <w:t xml:space="preserve"> </w:t>
      </w:r>
      <w:r>
        <w:t xml:space="preserve">* Четвертый операнд - вид кодировки: 0 - DOS 1 – Windows 2 – UTF8</w:t>
      </w:r>
      <w:r>
        <w:t xml:space="preserve"> </w:t>
      </w:r>
      <w:r>
        <w:t xml:space="preserve">* Пятый операнд - FileName - полное имя файла с исходными данными;</w:t>
      </w:r>
      <w:r>
        <w:t xml:space="preserve"> </w:t>
      </w:r>
      <w:r>
        <w:t xml:space="preserve">* Шестой операнд - признак Автоввода: 0 - не применять; 1 - применять.</w:t>
      </w:r>
      <w:r>
        <w:t xml:space="preserve"> </w:t>
      </w:r>
      <w:r>
        <w:t xml:space="preserve">* Седьмой параметр - признак формирования протокола 0 - не формировать; 1 - формировать.</w:t>
      </w:r>
      <w:r>
        <w:t xml:space="preserve"> </w:t>
      </w:r>
      <w:r>
        <w:t xml:space="preserve">* Восьмой параметр - использование СЛИЯНИЯ 0 - слияние на основе ключевого формата 1 - слияние на основе глобального задания отсутствие параметра (т.е наличие ТОЛЬКО семи параметров) означает, что слияние не используется.</w:t>
      </w:r>
      <w:r>
        <w:t xml:space="preserve"> </w:t>
      </w:r>
      <w:r>
        <w:t xml:space="preserve">* Девятый параметр - имеет смысл ТОЛЬКО при наличии восьмого параметра и определяет имя соответственно ФОРМАТА или ГЛОБАЛЬНОГО ЗАДАНИЯ</w:t>
      </w:r>
    </w:p>
    <w:p>
      <w:pPr>
        <w:pStyle w:val="BodyText"/>
      </w:pPr>
      <w:r>
        <w:t xml:space="preserve">Расширены возможности режима ИМПОРТ.</w:t>
      </w:r>
    </w:p>
    <w:p>
      <w:pPr>
        <w:pStyle w:val="BodyText"/>
      </w:pPr>
      <w:r>
        <w:t xml:space="preserve">Добавлена возможность импорта данных в форматах XML, EXCEL, CSV.</w:t>
      </w:r>
    </w:p>
    <w:bookmarkEnd w:id="35"/>
    <w:bookmarkStart w:id="39" w:name="режим-экспорт"/>
    <w:p>
      <w:pPr>
        <w:pStyle w:val="Heading2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37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38" name="Picture"/>
                    <pic:cNvPicPr>
                      <a:picLocks noChangeArrowheads="1"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39"/>
    <w:bookmarkStart w:id="43" w:name="режим-копировать"/>
    <w:p>
      <w:pPr>
        <w:pStyle w:val="Heading2"/>
      </w:pPr>
      <w:r>
        <w:t xml:space="preserve">Режим КОПИРОВАТЬ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копирования документов в качестве новых документов в текущую или другую БД. Возможно структурное преобразование документов в процессе копирования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КОПИРОВАТЬ отсутствует в клиентском АРМе «Администратор», но соответствующее действие –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</w:t>
      </w:r>
    </w:p>
    <w:p>
      <w:pPr>
        <w:pStyle w:val="BodyText"/>
      </w:pPr>
      <w:r>
        <w:t xml:space="preserve">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При больших объемах копируемых документов для ускорения процесса следует применять режим КОПИРОВАТЬ в АРМе «Администратор»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работе с БД Электронного каталога данный режим используется:</w:t>
      </w:r>
      <w:r>
        <w:t xml:space="preserve"> </w:t>
      </w:r>
      <w:r>
        <w:t xml:space="preserve">* при формировании описаний продолжающихся изданий на основе уже имеющихся поступлений и</w:t>
      </w:r>
      <w:r>
        <w:t xml:space="preserve"> </w:t>
      </w:r>
      <w:r>
        <w:t xml:space="preserve">* при формировании аналитических описаний статей на основе имеющихся описаний журналов.</w:t>
      </w:r>
    </w:p>
    <w:p>
      <w:pPr>
        <w:pStyle w:val="BodyText"/>
      </w:pPr>
      <w:r>
        <w:t xml:space="preserve">Следует помнить, что режим копирования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копирование документов из установленной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копирование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КОПИРОВАНИЕ не доступен (не запускается).</w:t>
      </w:r>
    </w:p>
    <w:p>
      <w:pPr>
        <w:pStyle w:val="BodyText"/>
      </w:pPr>
      <w:r>
        <w:t xml:space="preserve">Для ввода параметров режима копирования служит форма:</w:t>
      </w:r>
    </w:p>
    <w:p>
      <w:pPr>
        <w:pStyle w:val="CaptionedFigure"/>
      </w:pPr>
      <w:r>
        <w:drawing>
          <wp:inline>
            <wp:extent cx="5334000" cy="3103254"/>
            <wp:effectExtent b="0" l="0" r="0" t="0"/>
            <wp:docPr descr="Рисунок 1 - Форма для выполнения режима КОПИРОВАТЬ" title="Форма для выполнения режима КОПИРОВАТЬ" id="41" name="Picture"/>
            <a:graphic>
              <a:graphicData uri="http://schemas.openxmlformats.org/drawingml/2006/picture">
                <pic:pic>
                  <pic:nvPicPr>
                    <pic:cNvPr descr="modules/Help/Help/Admin64Server/images/kopirformadm.jpg" id="42" name="Picture"/>
                    <pic:cNvPicPr>
                      <a:picLocks noChangeArrowheads="1"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032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КОПИРОВАТЬ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копироваться.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копироваться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копироваться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копирования. Конкретная таблица переформатирования выбирается из предлагаемого (в ниспадающем меню) списка. Назначение таблиц переформатирования, предлагаемых для БД Электронного каталога, описано в Инструкции каталогизатора. Если таблица переформатирования не задается - документы копируются без преобразования. В исходном состоянии системы список таблиц переформатирования содержится в справочнике FSTW.MNU (см. параметр COPYMNU);</w:t>
      </w:r>
      <w:r>
        <w:t xml:space="preserve"> </w:t>
      </w:r>
      <w:r>
        <w:t xml:space="preserve">* ВЫХОДНАЯ БД - параметр позволяет указать базу данных, в которую будут копироваться заданные документы, т.е. БД, в которой будут создаваться новые документы. Это может быть та же самая база данных или иная. Для выбора предлагается список доступных баз данных. Если выходная БД не задана - копирование не выполняется.</w:t>
      </w:r>
    </w:p>
    <w:p>
      <w:pPr>
        <w:pStyle w:val="BodyText"/>
      </w:pPr>
      <w:r>
        <w:t xml:space="preserve">Кнопка ВЫПОЛНИТЬ - запускает процесс копирования.</w:t>
      </w:r>
    </w:p>
    <w:p>
      <w:pPr>
        <w:pStyle w:val="BodyText"/>
      </w:pPr>
      <w:r>
        <w:t xml:space="preserve">Завершается процесс копирования сообщением о внутренних номерах (MFN) документов, созданных в процессе копирования, и предложением перейти к их корректировке</w:t>
      </w:r>
    </w:p>
    <w:bookmarkEnd w:id="43"/>
    <w:bookmarkStart w:id="47" w:name="режим-снять-блокировку"/>
    <w:p>
      <w:pPr>
        <w:pStyle w:val="Heading2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45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46" name="Picture"/>
                    <pic:cNvPicPr>
                      <a:picLocks noChangeArrowheads="1"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47"/>
    <w:bookmarkEnd w:id="4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44" Target="media/rId44.png" /><Relationship Type="http://schemas.openxmlformats.org/officeDocument/2006/relationships/image" Id="rId36" Target="media/rId36.jpg" /><Relationship Type="http://schemas.openxmlformats.org/officeDocument/2006/relationships/image" Id="rId32" Target="media/rId32.png" /><Relationship Type="http://schemas.openxmlformats.org/officeDocument/2006/relationships/image" Id="rId40" Target="media/rId40.jpg" /><Relationship Type="http://schemas.openxmlformats.org/officeDocument/2006/relationships/image" Id="rId20" Target="media/rId20.png" /><Relationship Type="http://schemas.openxmlformats.org/officeDocument/2006/relationships/image" Id="rId26" Target="media/rId26.png" /><Relationship Type="http://schemas.openxmlformats.org/officeDocument/2006/relationships/image" Id="rId23" Target="media/rId23.png" /><Relationship Type="http://schemas.openxmlformats.org/officeDocument/2006/relationships/image" Id="rId13" Target="media/rId13.png" /><Relationship Type="http://schemas.openxmlformats.org/officeDocument/2006/relationships/image" Id="rId9" Target="media/rId9.jpg" /><Relationship Type="http://schemas.openxmlformats.org/officeDocument/2006/relationships/image" Id="rId16" Target="media/rId16.png" /><Relationship Type="http://schemas.openxmlformats.org/officeDocument/2006/relationships/hyperlink" Id="rId12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БАЗА ДАННЫХ</dc:title>
  <dc:creator/>
  <cp:keywords/>
  <dcterms:created xsi:type="dcterms:W3CDTF">2026-11-08T19:59:49Z</dcterms:created>
  <dcterms:modified xsi:type="dcterms:W3CDTF">2026-11-08T19:59:49Z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