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 хранит сохраненные фильтры списков Workflow, правила безопасных параметров, материализованные срезы и impact-анализ использования фильтров.</w:t>
      </w:r>
    </w:p>
    <w:bookmarkStart w:id="17" w:name="назначение-workflowfilter"/>
    <w:p>
      <w:pPr>
        <w:pStyle w:val="Heading2"/>
      </w:pPr>
      <w:r>
        <w:t xml:space="preserve">Назначение WorkflowFilter</w:t>
      </w:r>
    </w:p>
    <w:p>
      <w:pPr>
        <w:pStyle w:val="FirstParagraph"/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задает поисковое выражение списка, ограничения по статусам, режим списка, обработку HTTP-параметров, policy материализации тяжелых выборок и contract подписок. Он заменяет прикладные признаки статуса вроде</w:t>
      </w:r>
      <w:r>
        <w:t xml:space="preserve"> </w:t>
      </w:r>
      <w:r>
        <w:t xml:space="preserve">“показывать в активной очереди”</w:t>
      </w:r>
      <w:r>
        <w:t xml:space="preserve"> </w:t>
      </w:r>
      <w:r>
        <w:t xml:space="preserve">и становится единым источником отбора для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рабочих очередей, портальных списков, досок и календарей.</w:t>
      </w:r>
    </w:p>
    <w:p>
      <w:pPr>
        <w:pStyle w:val="BodyText"/>
      </w:pPr>
      <w:r>
        <w:t xml:space="preserve">Подробное описание полей и построения поиска находится в разделе:</w:t>
      </w:r>
    </w:p>
    <w:bookmarkStart w:id="1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bookmarkEnd w:id="17"/>
    <w:bookmarkStart w:id="18" w:name="Xa3abe52d84dd265aac2c6aeddb7b26b9e32418c"/>
    <w:p>
      <w:pPr>
        <w:pStyle w:val="Heading2"/>
      </w:pPr>
      <w:r>
        <w:t xml:space="preserve">Повторная ссылка пропущена: Workflow/Modules/WorkflowFilter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2026-10-28T00:40:46Z</dcterms:created>
  <dcterms:modified xsi:type="dcterms:W3CDTF">2026-10-28T00:40:46Z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