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[I128-2223]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659d801c90e26f12c184202c99dd0c27954fda"/>
    <w:p>
      <w:pPr>
        <w:pStyle w:val="Heading1"/>
      </w:pPr>
      <w:r>
        <w:t xml:space="preserve">[I128-2223]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2"/>
    <w:p>
      <w:pPr>
        <w:pStyle w:val="Heading3"/>
      </w:pPr>
      <w:r>
        <w:t xml:space="preserve">1.1. 🔗 Соответствует задача: I128-2232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[I128-2232]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2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[I128-2223] Функция Bookland::GetDbBookByRdrOcc(ObjectDataRecord $rdrRec, int $rdrOcc): ObjectDataDatabase</dc:title>
  <dc:creator/>
  <cp:keywords/>
  <dcterms:created xsi:type="dcterms:W3CDTF">2026-11-02T05:13:46Z</dcterms:created>
  <dcterms:modified xsi:type="dcterms:W3CDTF">2026-11-02T05:13:46Z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