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доски-workflowview"/>
    <w:p>
      <w:pPr>
        <w:pStyle w:val="Heading1"/>
      </w:pPr>
      <w:r>
        <w:t xml:space="preserve">Назначение доски WorkflowView</w:t>
      </w:r>
    </w:p>
    <w:p>
      <w:pPr>
        <w:pStyle w:val="FirstParagraph"/>
      </w:pPr>
      <w:r>
        <w:t xml:space="preserve">Подсистема досок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предоставляет универсальные рабочие доски поверх</w:t>
      </w:r>
      <w:r>
        <w:t xml:space="preserve"> </w:t>
      </w:r>
      <w:r>
        <w:rPr>
          <w:rStyle w:val="VerbatimChar"/>
        </w:rPr>
        <w:t xml:space="preserve">Workflow*</w:t>
      </w:r>
      <w:r>
        <w:t xml:space="preserve">: колонки, swimlanes, WIP-лимиты, backlog, быстрые фильтры, профиль карточки и dry-run перемещения.</w:t>
      </w:r>
    </w:p>
    <w:p>
      <w:pPr>
        <w:pStyle w:val="BodyText"/>
      </w:pPr>
      <w:r>
        <w:t xml:space="preserve">Доска не является отдельным workflow-engine. Она не меняет статус записи напрямую и не знает доменную структуру задач или других записей. Базовая выборка остается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изменение состояния выполняется через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 права проверяются через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, а пользовательские настройки хранятся в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доски WorkflowView</dc:title>
  <dc:creator/>
  <cp:keywords/>
  <dcterms:created xsi:type="dcterms:W3CDTF">2026-10-30T17:23:53Z</dcterms:created>
  <dcterms:modified xsi:type="dcterms:W3CDTF">2026-10-30T17:23:53Z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