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номера журнала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номера-журнала"/>
    <w:p>
      <w:pPr>
        <w:pStyle w:val="Heading1"/>
      </w:pPr>
      <w:r>
        <w:t xml:space="preserve">Описание номера журнала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хранит карточку отдельного номера журнала и предоставляет полевой редактор, служебные форматы краткого и полного отображения, а также форматы для обложек, галереи и отдельных областей записи.</w:t>
      </w:r>
    </w:p>
    <w:bookmarkStart w:id="9" w:name="назначение-nj"/>
    <w:p>
      <w:pPr>
        <w:pStyle w:val="Heading2"/>
      </w:pPr>
      <w:r>
        <w:t xml:space="preserve">Назначение NJ</w:t>
      </w:r>
    </w:p>
    <w:p>
      <w:pPr>
        <w:pStyle w:val="FirstParagraph"/>
      </w:pPr>
      <w:r>
        <w:rPr>
          <w:rStyle w:val="VerbatimChar"/>
        </w:rPr>
        <w:t xml:space="preserve">NJ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</w:t>
      </w:r>
      <w:r>
        <w:t xml:space="preserve">. Он используется, когда отдельный номер журнала описывается как самостоятельная запись: с библиографическими полями, связями, изображениями и форматами представления.</w:t>
      </w:r>
    </w:p>
    <w:p>
      <w:pPr>
        <w:pStyle w:val="BodyText"/>
      </w:pPr>
      <w:r>
        <w:t xml:space="preserve">Модуль включает полевой редактор и скрытую административную панель. Пользовательские представления строятся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для отдельных полей и сценариев вывода.</w:t>
      </w:r>
    </w:p>
    <w:p>
      <w:pPr>
        <w:pStyle w:val="BodyText"/>
      </w:pPr>
      <w:r>
        <w:t xml:space="preserve">В полном представлении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блок экземпляров выводится для номера журнала только при наличии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отсутствии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Это позволяет не смешивать сведения об экземплярах с описанием держателей документа.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номера журнала</dc:title>
  <dc:creator/>
  <cp:keywords/>
  <dcterms:created xsi:type="dcterms:W3CDTF">2026-10-30T17:35:07Z</dcterms:created>
  <dcterms:modified xsi:type="dcterms:W3CDTF">2026-10-30T17:35:07Z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