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Tre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tre"/>
    <w:p>
      <w:pPr>
        <w:pStyle w:val="Heading1"/>
      </w:pPr>
      <w:r>
        <w:t xml:space="preserve">Назначение Tre</w:t>
      </w:r>
    </w:p>
    <w:p>
      <w:pPr>
        <w:pStyle w:val="FirstParagraph"/>
      </w:pPr>
      <w:r>
        <w:rPr>
          <w:rStyle w:val="VerbatimChar"/>
        </w:rPr>
        <w:t xml:space="preserve">Tre</w:t>
      </w:r>
      <w:r>
        <w:t xml:space="preserve"> </w:t>
      </w:r>
      <w:r>
        <w:t xml:space="preserve">создает объект дерева, настраивает имя файла и базу данных, загружает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APATH_DB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APATH_SYS</w:t>
      </w:r>
      <w:r>
        <w:t xml:space="preserve">, разбирает отступы табуляцией и преобразует строки из Windows-1251 в UTF-8.</w:t>
      </w:r>
    </w:p>
    <w:p>
      <w:pPr>
        <w:pStyle w:val="BodyText"/>
      </w:pPr>
      <w:r>
        <w:t xml:space="preserve">После загрузки содержимое дерева сохраняется в объекте как массив узлов с ключом, значением и дочерними элементами. Для ускорения повторного чтения используется файловый кэш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.</w:t>
      </w:r>
    </w:p>
    <w:bookmarkStart w:id="9" w:name="порядок-загрузки"/>
    <w:p>
      <w:pPr>
        <w:pStyle w:val="Heading2"/>
      </w:pPr>
      <w:r>
        <w:t xml:space="preserve">1. Порядок загрузки</w:t>
      </w:r>
    </w:p>
    <w:p>
      <w:pPr>
        <w:pStyle w:val="Compact"/>
        <w:numPr>
          <w:ilvl w:val="0"/>
          <w:numId w:val="1001"/>
        </w:numPr>
      </w:pPr>
      <w:r>
        <w:t xml:space="preserve">Вызывающий код создает объект через</w:t>
      </w:r>
      <w:r>
        <w:t xml:space="preserve"> </w:t>
      </w:r>
      <w:r>
        <w:rPr>
          <w:rStyle w:val="VerbatimChar"/>
        </w:rPr>
        <w:t xml:space="preserve">Tre::GetNew()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Tre/Load</w:t>
      </w:r>
      <w:r>
        <w:t xml:space="preserve"> </w:t>
      </w:r>
      <w:r>
        <w:t xml:space="preserve">передается имя базы ИРБИС и имя</w:t>
      </w:r>
      <w:r>
        <w:t xml:space="preserve"> </w:t>
      </w:r>
      <w:r>
        <w:rPr>
          <w:rStyle w:val="VerbatimChar"/>
        </w:rPr>
        <w:t xml:space="preserve">.TRE</w:t>
      </w:r>
      <w:r>
        <w:t xml:space="preserve">-файла.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Tre/SetName</w:t>
      </w:r>
      <w:r>
        <w:t xml:space="preserve"> </w:t>
      </w:r>
      <w:r>
        <w:t xml:space="preserve">нормализует имя: убирает лишние пробелы и слеши, переводит имя файла к верхнему регистру, добавляет расширение</w:t>
      </w:r>
      <w:r>
        <w:t xml:space="preserve"> </w:t>
      </w:r>
      <w:r>
        <w:rPr>
          <w:rStyle w:val="VerbatimChar"/>
        </w:rPr>
        <w:t xml:space="preserve">.TRE</w:t>
      </w:r>
      <w:r>
        <w:t xml:space="preserve">, если оно не указано.</w:t>
      </w:r>
    </w:p>
    <w:p>
      <w:pPr>
        <w:pStyle w:val="Compact"/>
        <w:numPr>
          <w:ilvl w:val="0"/>
          <w:numId w:val="1001"/>
        </w:numPr>
      </w:pPr>
      <w:r>
        <w:t xml:space="preserve">Модуль сначала пытается прочитать разобранное дерево из кэша.</w:t>
      </w:r>
    </w:p>
    <w:p>
      <w:pPr>
        <w:pStyle w:val="Compact"/>
        <w:numPr>
          <w:ilvl w:val="0"/>
          <w:numId w:val="1001"/>
        </w:numPr>
      </w:pPr>
      <w:r>
        <w:t xml:space="preserve">Если кэша нет, файл читается через провайдер базы, разбирается по отступам табуляцией и сохраняется в кэш.</w:t>
      </w:r>
    </w:p>
    <w:bookmarkEnd w:id="9"/>
    <w:bookmarkStart w:id="10" w:name="содержимое-результата"/>
    <w:p>
      <w:pPr>
        <w:pStyle w:val="Heading2"/>
      </w:pPr>
      <w:r>
        <w:t xml:space="preserve">2. Содержимое результата</w:t>
      </w:r>
    </w:p>
    <w:p>
      <w:pPr>
        <w:pStyle w:val="FirstParagraph"/>
      </w:pPr>
      <w:r>
        <w:t xml:space="preserve">Корневой элемент имеет служебное значение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и массив дочерних узлов</w:t>
      </w:r>
      <w:r>
        <w:t xml:space="preserve"> </w:t>
      </w:r>
      <w:r>
        <w:rPr>
          <w:rStyle w:val="VerbatimChar"/>
        </w:rPr>
        <w:t xml:space="preserve">sub</w:t>
      </w:r>
      <w:r>
        <w:t xml:space="preserve">. Каждый узел содержит: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код или значение, которое обычно записывается в поле;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</w:t>
      </w:r>
      <w:r>
        <w:t xml:space="preserve"> </w:t>
      </w:r>
      <w:r>
        <w:t xml:space="preserve">- подпись узла, если она есть в файле;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sub</w:t>
      </w:r>
      <w:r>
        <w:t xml:space="preserve"> </w:t>
      </w:r>
      <w:r>
        <w:t xml:space="preserve">- дочерние узлы, если строка имеет вложенный уровень.</w:t>
      </w:r>
    </w:p>
    <w:p>
      <w:pPr>
        <w:pStyle w:val="FirstParagraph"/>
      </w:pPr>
      <w:r>
        <w:t xml:space="preserve">Редакторы могут показывать пользователю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 </w:t>
      </w:r>
      <w:r>
        <w:t xml:space="preserve">или объединенный текст, а в запись возвращать только код выбранного узла.</w:t>
      </w:r>
    </w:p>
    <w:bookmarkEnd w:id="10"/>
    <w:bookmarkStart w:id="11" w:name="кэш-и-платформы"/>
    <w:p>
      <w:pPr>
        <w:pStyle w:val="Heading2"/>
      </w:pPr>
      <w:r>
        <w:t xml:space="preserve">3. Кэш и платформы</w:t>
      </w:r>
    </w:p>
    <w:p>
      <w:pPr>
        <w:pStyle w:val="FirstParagraph"/>
      </w:pPr>
      <w:r>
        <w:t xml:space="preserve">Кэш хранится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. Для файлов из области базы используется путь с префиксом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APATH_DATAI</w:t>
      </w:r>
      <w:r>
        <w:t xml:space="preserve"> </w:t>
      </w:r>
      <w:r>
        <w:t xml:space="preserve">префикс не добавляется. Имя базы и имя файла в кэше приводятся к нижнему регистру.</w:t>
      </w:r>
    </w:p>
    <w:p>
      <w:pPr>
        <w:pStyle w:val="BodyText"/>
      </w:pPr>
      <w:r>
        <w:t xml:space="preserve">На Windows имя файла кэша дополнительно конвертируется из UTF-8 в Windows-1251. Это позволяет использовать один и тот же механизм на Windows и Linux, но важно учитывать кодировку имен файлов и содержимого</w:t>
      </w:r>
      <w:r>
        <w:t xml:space="preserve"> </w:t>
      </w:r>
      <w:r>
        <w:rPr>
          <w:rStyle w:val="VerbatimChar"/>
        </w:rPr>
        <w:t xml:space="preserve">.TRE</w:t>
      </w:r>
      <w:r>
        <w:t xml:space="preserve">.</w:t>
      </w:r>
    </w:p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FirstParagraph"/>
      </w:pPr>
      <w:r>
        <w:t xml:space="preserve">Модуль служебный: он предоставляет структуру данных для других модулей и сам по себе не имеет пользовательского интерфейса. Пользовательские сценарии выбора дерева описываются в документации редакторов, например в разделе средств ввода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Tre</dc:title>
  <dc:creator/>
  <cp:keywords/>
  <dcterms:created xsi:type="dcterms:W3CDTF">2026-10-30T17:28:49Z</dcterms:created>
  <dcterms:modified xsi:type="dcterms:W3CDTF">2026-10-30T17:28:49Z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