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День 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день-конференции"/>
    <w:p>
      <w:pPr>
        <w:pStyle w:val="Heading1"/>
      </w:pPr>
      <w:r>
        <w:t xml:space="preserve">День 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ConferenceDay</w:t>
      </w:r>
      <w:r>
        <w:t xml:space="preserve"> </w:t>
      </w:r>
      <w:r>
        <w:t xml:space="preserve">хранит отдельные дни программы конференции. Он</w:t>
      </w:r>
      <w:r>
        <w:t xml:space="preserve"> </w:t>
      </w:r>
      <w:r>
        <w:t xml:space="preserve">используется вместе с модулем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чтобы выделять дату, заголовок и</w:t>
      </w:r>
      <w:r>
        <w:t xml:space="preserve"> </w:t>
      </w:r>
      <w:r>
        <w:t xml:space="preserve">шаблон отображения дня в расписании конференции.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3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3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День конференции</dc:title>
  <dc:creator/>
  <cp:keywords/>
  <dcterms:created xsi:type="dcterms:W3CDTF">2026-11-01T09:35:17Z</dcterms:created>
  <dcterms:modified xsi:type="dcterms:W3CDTF">2026-11-01T09:35:17Z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