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[I128-2169] Объявление переменных $RootDP и $Databases модуля i128f приватными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91b2bf6a2235796210d22aaabdb62a3cce9ffa1"/>
    <w:p>
      <w:pPr>
        <w:pStyle w:val="Heading1"/>
      </w:pPr>
      <w:r>
        <w:t xml:space="preserve">[I128-2169] Объявление переменных $RootDP и $Databases модуля i128f приватными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Повышение изолированности ядра системы от модулей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9"/>
    <w:p>
      <w:pPr>
        <w:pStyle w:val="Heading3"/>
      </w:pPr>
      <w:r>
        <w:t xml:space="preserve">1.1. 🔗 Соответствует задача: I128-2179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[I128-2179]</w:t>
        </w:r>
      </w:hyperlink>
      <w:r>
        <w:t xml:space="preserve"> </w:t>
      </w:r>
      <w:r>
        <w:t xml:space="preserve">Объявление переменных $RootDP и $Databases модуля i128f приватными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9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9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[I128-2169] Объявление переменных $RootDP и $Databases модуля i128f приватными</dc:title>
  <dc:creator/>
  <cp:keywords/>
  <dcterms:created xsi:type="dcterms:W3CDTF">2026-11-02T05:07:49Z</dcterms:created>
  <dcterms:modified xsi:type="dcterms:W3CDTF">2026-11-02T05:07:49Z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