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[I128-2641] В статформы нельзя передать пустой запрос для печати по всей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d128122ae696e71e27df82b467e08fe3675d5a"/>
    <w:p>
      <w:pPr>
        <w:pStyle w:val="Heading1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01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01"/>
        </w:numPr>
      </w:pPr>
      <w:r>
        <w:t xml:space="preserve">I128-2641: Нормализовать диапазон MFN в печати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[I128-2641] В статформы нельзя передать пустой запрос для печати по всей БД</dc:title>
  <dc:creator/>
  <cp:keywords/>
  <dcterms:created xsi:type="dcterms:W3CDTF">2026-11-02T05:06:45Z</dcterms:created>
  <dcterms:modified xsi:type="dcterms:W3CDTF">2026-11-02T05:06:45Z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