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пользователями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управление-пользователями"/>
    <w:p>
      <w:pPr>
        <w:pStyle w:val="Heading1"/>
      </w:pPr>
      <w:r>
        <w:t xml:space="preserve">Управление пользователями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обслуживает записи пользователей и читателей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 Основной тип записи модуля -</w:t>
      </w:r>
      <w:r>
        <w:t xml:space="preserve"> </w:t>
      </w:r>
      <w:r>
        <w:rPr>
          <w:rStyle w:val="VerbatimChar"/>
        </w:rPr>
        <w:t xml:space="preserve">RDR</w:t>
      </w:r>
      <w:r>
        <w:t xml:space="preserve">; существующие записи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сохраняют совместимость и продолжают открываться как</w:t>
      </w:r>
      <w:r>
        <w:t xml:space="preserve"> </w:t>
      </w:r>
      <w:r>
        <w:rPr>
          <w:rStyle w:val="VerbatimChar"/>
        </w:rPr>
        <w:t xml:space="preserve">RDRU</w:t>
      </w:r>
      <w:r>
        <w:t xml:space="preserve">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получение текущего читательского идентификатора, ФИО, email, фотографии и учебных данных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поиск читателя по идентификатору, логину, ФИО или email;</w:t>
      </w:r>
    </w:p>
    <w:p>
      <w:pPr>
        <w:pStyle w:val="Compact"/>
        <w:numPr>
          <w:ilvl w:val="0"/>
          <w:numId w:val="1001"/>
        </w:numPr>
      </w:pPr>
      <w:r>
        <w:t xml:space="preserve">добавление, обновление и удаление пользовательских записей программными функциями;</w:t>
      </w:r>
    </w:p>
    <w:p>
      <w:pPr>
        <w:pStyle w:val="Compact"/>
        <w:numPr>
          <w:ilvl w:val="0"/>
          <w:numId w:val="1001"/>
        </w:numPr>
      </w:pPr>
      <w:r>
        <w:t xml:space="preserve">изменение контактных и профильных данных через письмо с подтверждением;</w:t>
      </w:r>
    </w:p>
    <w:p>
      <w:pPr>
        <w:pStyle w:val="Compact"/>
        <w:numPr>
          <w:ilvl w:val="0"/>
          <w:numId w:val="1001"/>
        </w:numPr>
      </w:pPr>
      <w:r>
        <w:t xml:space="preserve">загрузка и сохранение фотографии профиля;</w:t>
      </w:r>
    </w:p>
    <w:p>
      <w:pPr>
        <w:pStyle w:val="Compact"/>
        <w:numPr>
          <w:ilvl w:val="0"/>
          <w:numId w:val="1001"/>
        </w:numPr>
      </w:pPr>
      <w:r>
        <w:t xml:space="preserve">фиксация посещения и перерегистрации читателя;</w:t>
      </w:r>
    </w:p>
    <w:p>
      <w:pPr>
        <w:pStyle w:val="Compact"/>
        <w:numPr>
          <w:ilvl w:val="0"/>
          <w:numId w:val="1001"/>
        </w:numPr>
      </w:pPr>
      <w:r>
        <w:t xml:space="preserve">предоставление читательских записей и форматов для АРМ Регистрация читателей;</w:t>
      </w:r>
    </w:p>
    <w:p>
      <w:pPr>
        <w:pStyle w:val="Compact"/>
        <w:numPr>
          <w:ilvl w:val="0"/>
          <w:numId w:val="1001"/>
        </w:numPr>
      </w:pPr>
      <w:r>
        <w:t xml:space="preserve">определение нормализованного контекста заявителя для портальных и процессных сценариев;</w:t>
      </w:r>
    </w:p>
    <w:p>
      <w:pPr>
        <w:pStyle w:val="Compact"/>
        <w:numPr>
          <w:ilvl w:val="0"/>
          <w:numId w:val="1001"/>
        </w:numPr>
      </w:pPr>
      <w:r>
        <w:t xml:space="preserve">отправка писем, вопросов и результатов поиска пользователю или организации;</w:t>
      </w:r>
    </w:p>
    <w:p>
      <w:pPr>
        <w:pStyle w:val="Compact"/>
        <w:numPr>
          <w:ilvl w:val="0"/>
          <w:numId w:val="1001"/>
        </w:numPr>
      </w:pPr>
      <w:r>
        <w:t xml:space="preserve">форматирование карточки пользователя, кабинета, истории выдачи, заказов и связанных списков.</w:t>
      </w:r>
    </w:p>
    <w:p>
      <w:pPr>
        <w:pStyle w:val="FirstParagraph"/>
      </w:pPr>
      <w:r>
        <w:t xml:space="preserve">Модуль связан с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является прикладным модулем для работы с пользователями системы и читателями библиотеки. Он использует запись авторизации текущего пользователя, базу читателей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набор форматов</w:t>
      </w:r>
      <w:r>
        <w:t xml:space="preserve"> </w:t>
      </w:r>
      <w:r>
        <w:rPr>
          <w:rStyle w:val="VerbatimChar"/>
        </w:rPr>
        <w:t xml:space="preserve">modules/Users/Formats</w:t>
      </w:r>
      <w:r>
        <w:t xml:space="preserve"> </w:t>
      </w:r>
      <w:r>
        <w:t xml:space="preserve">для вывода данных в личном кабинете, АРМ Регистрация читателей и связанных сервисах.</w:t>
      </w:r>
    </w:p>
    <w:p>
      <w:pPr>
        <w:pStyle w:val="BodyText"/>
      </w:pPr>
      <w:r>
        <w:t xml:space="preserve">Ключевые данные: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30</w:t>
      </w:r>
      <w:r>
        <w:t xml:space="preserve"> </w:t>
      </w:r>
      <w:r>
        <w:t xml:space="preserve">и поле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используются как основные идентификаторы читателя в разных сценариях;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хранит данные авторизации с повторениями 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32</w:t>
      </w:r>
      <w:r>
        <w:t xml:space="preserve"> </w:t>
      </w:r>
      <w:r>
        <w:t xml:space="preserve">используется для email;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хранит посещения;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52</w:t>
      </w:r>
      <w:r>
        <w:t xml:space="preserve"> </w:t>
      </w:r>
      <w:r>
        <w:t xml:space="preserve">хранит сведения о перерегистрации;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</w:t>
      </w:r>
      <w:r>
        <w:t xml:space="preserve"> </w:t>
      </w:r>
      <w:r>
        <w:t xml:space="preserve">хранит учебные сведения: факультет, специальность, направление, форма обучения, семестр и группа;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может использоваться для фотографии и связанных файлов.</w:t>
      </w:r>
    </w:p>
    <w:p>
      <w:pPr>
        <w:pStyle w:val="FirstParagraph"/>
      </w:pPr>
      <w:r>
        <w:t xml:space="preserve">Пользовательские действия модуля возвращают JSON-ответы для интерфейса: изменение email и профильных данных, загрузка фотографии, совместимый выбор места регистрации, отправка вопроса и отправка результатов поиска. Изменение значимых профильных данных выполняется через временную SID-запись и страницу подтверждения</w:t>
      </w:r>
      <w:r>
        <w:t xml:space="preserve"> </w:t>
      </w:r>
      <w:r>
        <w:rPr>
          <w:rStyle w:val="VerbatimChar"/>
        </w:rPr>
        <w:t xml:space="preserve">Users/ChangeProfileInfo</w:t>
      </w:r>
      <w:r>
        <w:t xml:space="preserve">.</w:t>
      </w:r>
    </w:p>
    <w:p>
      <w:pPr>
        <w:pStyle w:val="BodyText"/>
      </w:pPr>
      <w:r>
        <w:t xml:space="preserve">АРМ Регистрация читателей вынесен в 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открывается страницей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. Старые входы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сохранены как совместимые обертки. Для переходного периода 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может проверяться как в модуле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, так и 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используются для карточек читателя, кабинета, истории выдачи, заказов, списков литературы, фотографии, адреса, ФИО и других представлений. При изменении структуры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совместимости со старыми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нужно проверять не только PHP-функции, но и связанные форматы.</w:t>
      </w:r>
    </w:p>
    <w:p>
      <w:pPr>
        <w:pStyle w:val="BodyText"/>
      </w:pPr>
      <w:r>
        <w:t xml:space="preserve">В интерфейс АРМ Регистрация читателей передаются права удаления, редактирования и управления правами, а также контекст места регистрации. Подробное описание точки входа и проверки прав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АРМ Регистратор</w:t>
        </w:r>
      </w:hyperlink>
      <w:r>
        <w:t xml:space="preserve">.</w:t>
      </w:r>
    </w:p>
    <w:bookmarkEnd w:id="10"/>
    <w:bookmarkStart w:id="23" w:name="арм-регистратор"/>
    <w:p>
      <w:pPr>
        <w:pStyle w:val="Heading2"/>
      </w:pPr>
      <w:r>
        <w:t xml:space="preserve">АРМ Регистратор</w:t>
      </w:r>
    </w:p>
    <w:p>
      <w:pPr>
        <w:pStyle w:val="FirstParagraph"/>
      </w:pPr>
      <w:r>
        <w:t xml:space="preserve">АРМ Регистратор - рабочая страница оператора, который ищет, создает и корректирует читательские записи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Start w:id="11" w:name="точка-входа"/>
    <w:p>
      <w:pPr>
        <w:pStyle w:val="Heading3"/>
      </w:pPr>
      <w:r>
        <w:t xml:space="preserve">1. Точка входа</w:t>
      </w:r>
    </w:p>
    <w:p>
      <w:pPr>
        <w:pStyle w:val="FirstParagraph"/>
      </w:pPr>
      <w:r>
        <w:t xml:space="preserve">После установки или проверки системных страниц в системе создается опубликованная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с заголовком</w:t>
      </w:r>
      <w:r>
        <w:t xml:space="preserve"> </w:t>
      </w:r>
      <w:r>
        <w:rPr>
          <w:rStyle w:val="VerbatimChar"/>
        </w:rPr>
        <w:t xml:space="preserve">АРМ Регистрация читателей</w:t>
      </w:r>
      <w:r>
        <w:t xml:space="preserve">. Она размещается в группе системных страниц</w:t>
      </w:r>
      <w:r>
        <w:t xml:space="preserve"> </w:t>
      </w:r>
      <w:r>
        <w:rPr>
          <w:rStyle w:val="VerbatimChar"/>
        </w:rPr>
        <w:t xml:space="preserve">ARMS</w:t>
      </w:r>
      <w:r>
        <w:t xml:space="preserve"> </w:t>
      </w:r>
      <w:r>
        <w:t xml:space="preserve">и открывается относительным адресом:</w:t>
      </w:r>
    </w:p>
    <w:p>
      <w:pPr>
        <w:pStyle w:val="SourceCode"/>
      </w:pPr>
      <w:r>
        <w:rPr>
          <w:rStyle w:val="VerbatimChar"/>
        </w:rPr>
        <w:t xml:space="preserve">?id=Registrator</w:t>
      </w:r>
    </w:p>
    <w:p>
      <w:pPr>
        <w:pStyle w:val="FirstParagraph"/>
      </w:pPr>
      <w:r>
        <w:t xml:space="preserve">Системная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вызывает модульную страницу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. Технический Help-путь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описывает именно модульную часть, а пользовательская точка входа для меню и закладок остается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.</w:t>
      </w:r>
    </w:p>
    <w:bookmarkEnd w:id="11"/>
    <w:bookmarkStart w:id="13" w:name="права-доступа"/>
    <w:p>
      <w:pPr>
        <w:pStyle w:val="Heading3"/>
      </w:pPr>
      <w:r>
        <w:t xml:space="preserve">2. Права доступа</w:t>
      </w:r>
    </w:p>
    <w:p>
      <w:pPr>
        <w:pStyle w:val="FirstParagraph"/>
      </w:pPr>
      <w:r>
        <w:t xml:space="preserve">Для открытия АРМ нужны два уровня доступа:</w:t>
      </w:r>
    </w:p>
    <w:p>
      <w:pPr>
        <w:pStyle w:val="Compact"/>
        <w:numPr>
          <w:ilvl w:val="0"/>
          <w:numId w:val="100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системную страницу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для роли</w:t>
      </w:r>
      <w:r>
        <w:t xml:space="preserve"> </w:t>
      </w:r>
      <w:r>
        <w:rPr>
          <w:rStyle w:val="VerbatimChar"/>
        </w:rPr>
        <w:t xml:space="preserve">SITESPEC/REGISTRATOR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FirstParagraph"/>
      </w:pPr>
      <w:r>
        <w:t xml:space="preserve">Если 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недоступен, система выводит сообщение</w:t>
      </w:r>
      <w:r>
        <w:t xml:space="preserve"> </w:t>
      </w:r>
      <w:r>
        <w:rPr>
          <w:rStyle w:val="VerbatimChar"/>
        </w:rPr>
        <w:t xml:space="preserve">АРМ не установлен</w:t>
      </w:r>
      <w:r>
        <w:t xml:space="preserve">. Если у пользователя нет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, выводится сообщение</w:t>
      </w:r>
      <w:r>
        <w:t xml:space="preserve"> </w:t>
      </w:r>
      <w:r>
        <w:rPr>
          <w:rStyle w:val="VerbatimChar"/>
        </w:rPr>
        <w:t xml:space="preserve">Недостаточно прав для использования АРМ</w:t>
      </w:r>
      <w:r>
        <w:t xml:space="preserve">.</w:t>
      </w:r>
    </w:p>
    <w:p>
      <w:pPr>
        <w:pStyle w:val="BodyText"/>
      </w:pPr>
      <w:r>
        <w:t xml:space="preserve">Перед запуском система дополнительно считывает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 передает их в интерфейс. Эти значения используются для набора доступных операций; в частности: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передается для сценариев редактирования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включает удаление, печатные формы, статистические формы и часть служебных операций со списком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включает операции управления правами и оперативные действия.</w:t>
      </w:r>
    </w:p>
    <w:p>
      <w:pPr>
        <w:pStyle w:val="FirstParagraph"/>
      </w:pPr>
      <w:r>
        <w:t xml:space="preserve">Общие правила назначения и проверки прав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3"/>
    <w:bookmarkStart w:id="14" w:name="интерфейс"/>
    <w:p>
      <w:pPr>
        <w:pStyle w:val="Heading3"/>
      </w:pPr>
      <w:r>
        <w:t xml:space="preserve">3. Интерфейс</w:t>
      </w:r>
    </w:p>
    <w:p>
      <w:pPr>
        <w:pStyle w:val="FirstParagraph"/>
      </w:pPr>
      <w:r>
        <w:t xml:space="preserve">После проверки прав страница открывает полноэкранный интерфейс</w:t>
      </w:r>
      <w:r>
        <w:t xml:space="preserve"> </w:t>
      </w:r>
      <w:r>
        <w:rPr>
          <w:rStyle w:val="VerbatimChar"/>
        </w:rPr>
        <w:t xml:space="preserve">WIrbis.userReg.ARM</w:t>
      </w:r>
      <w:r>
        <w:t xml:space="preserve">. В верхней части отображается имя текущего пользователя и кнопка выхода. Основная область работает со списком читателей</w:t>
      </w:r>
      <w:r>
        <w:t xml:space="preserve"> </w:t>
      </w:r>
      <w:r>
        <w:rPr>
          <w:rStyle w:val="VerbatimChar"/>
        </w:rPr>
        <w:t xml:space="preserve">Каталог читателей</w:t>
      </w:r>
      <w:r>
        <w:t xml:space="preserve">.</w:t>
      </w:r>
    </w:p>
    <w:p>
      <w:pPr>
        <w:pStyle w:val="BodyText"/>
      </w:pPr>
      <w:r>
        <w:t xml:space="preserve">В интерфейсе доступны:</w:t>
      </w:r>
    </w:p>
    <w:p>
      <w:pPr>
        <w:pStyle w:val="Compact"/>
        <w:numPr>
          <w:ilvl w:val="0"/>
          <w:numId w:val="1005"/>
        </w:numPr>
      </w:pPr>
      <w:r>
        <w:t xml:space="preserve">выбор вида поиска и термина для поиска читателя;</w:t>
      </w:r>
    </w:p>
    <w:p>
      <w:pPr>
        <w:pStyle w:val="Compact"/>
        <w:numPr>
          <w:ilvl w:val="0"/>
          <w:numId w:val="1005"/>
        </w:numPr>
      </w:pPr>
      <w:r>
        <w:t xml:space="preserve">расширенный поиск;</w:t>
      </w:r>
    </w:p>
    <w:p>
      <w:pPr>
        <w:pStyle w:val="Compact"/>
        <w:numPr>
          <w:ilvl w:val="0"/>
          <w:numId w:val="1005"/>
        </w:numPr>
      </w:pPr>
      <w:r>
        <w:t xml:space="preserve">выбор места регистрации;</w:t>
      </w:r>
    </w:p>
    <w:p>
      <w:pPr>
        <w:pStyle w:val="Compact"/>
        <w:numPr>
          <w:ilvl w:val="0"/>
          <w:numId w:val="1005"/>
        </w:numPr>
      </w:pPr>
      <w:r>
        <w:t xml:space="preserve">создание новой читательской записи через кнопку</w:t>
      </w:r>
      <w:r>
        <w:t xml:space="preserve"> </w:t>
      </w:r>
      <w:r>
        <w:rPr>
          <w:rStyle w:val="VerbatimChar"/>
        </w:rPr>
        <w:t xml:space="preserve">Новая запись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переход к полному просмотру базы через кнопку</w:t>
      </w:r>
      <w:r>
        <w:t xml:space="preserve"> </w:t>
      </w:r>
      <w:r>
        <w:rPr>
          <w:rStyle w:val="VerbatimChar"/>
        </w:rPr>
        <w:t xml:space="preserve">Все записи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восстановление выбранной логически удаленной записи;</w:t>
      </w:r>
    </w:p>
    <w:p>
      <w:pPr>
        <w:pStyle w:val="Compact"/>
        <w:numPr>
          <w:ilvl w:val="0"/>
          <w:numId w:val="1005"/>
        </w:numPr>
      </w:pPr>
      <w:r>
        <w:t xml:space="preserve">операции со списком записей, доступные текущему пользователю по его правам.</w:t>
      </w:r>
    </w:p>
    <w:p>
      <w:pPr>
        <w:pStyle w:val="FirstParagraph"/>
      </w:pPr>
      <w:r>
        <w:t xml:space="preserve">Выбранное место регистрации сохраняется в контексте пользователя и передается при создании или корректировке читательской записи. Если место не выбрано, используется значение</w:t>
      </w:r>
      <w:r>
        <w:t xml:space="preserve"> </w:t>
      </w:r>
      <w:r>
        <w:rPr>
          <w:rStyle w:val="VerbatimChar"/>
        </w:rPr>
        <w:t xml:space="preserve">main</w:t>
      </w:r>
      <w:r>
        <w:t xml:space="preserve">.</w:t>
      </w:r>
    </w:p>
    <w:bookmarkEnd w:id="14"/>
    <w:bookmarkStart w:id="21" w:name="Xbe38fbd6ce5bdce272de21e66852a9274f2f319"/>
    <w:p>
      <w:pPr>
        <w:pStyle w:val="Heading3"/>
      </w:pPr>
      <w:r>
        <w:t xml:space="preserve">4. Восстановление логически удаленной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Восстановить логически удаленную запись</w:t>
      </w:r>
      <w:r>
        <w:t xml:space="preserve"> </w:t>
      </w:r>
      <w:r>
        <w:t xml:space="preserve">появляется на панели инструментов списка только после выбора записи со статусом логического удаления. Для обычных записей и при пустом выборе кнопка скрыта.</w:t>
      </w:r>
    </w:p>
    <w:p>
      <w:pPr>
        <w:pStyle w:val="CaptionedFigure"/>
      </w:pPr>
      <w:r>
        <w:drawing>
          <wp:inline>
            <wp:extent cx="5334000" cy="1310898"/>
            <wp:effectExtent b="0" l="0" r="0" t="0"/>
            <wp:docPr descr="Рисунок 1 - Кнопка восстановления логически удаленной записи" title="Кнопка восстановления логически удаленной записи" id="16" name="Picture"/>
            <a:graphic>
              <a:graphicData uri="http://schemas.openxmlformats.org/drawingml/2006/picture">
                <pic:pic>
                  <pic:nvPicPr>
                    <pic:cNvPr descr="modules/Users/Help/img/registrator-recover-logically-deleted-record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1089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восстановления логически удаленной записи</w:t>
      </w:r>
    </w:p>
    <w:p>
      <w:pPr>
        <w:pStyle w:val="BodyText"/>
      </w:pPr>
      <w:r>
        <w:t xml:space="preserve">Нажатие кнопки отменяет признак логического удаления у выбранной записи, сохраняет запись и обновляет список читателей. При успешном выполнении система показывает сообщение</w:t>
      </w:r>
      <w:r>
        <w:t xml:space="preserve"> </w:t>
      </w:r>
      <w:r>
        <w:rPr>
          <w:rStyle w:val="VerbatimChar"/>
        </w:rPr>
        <w:t xml:space="preserve">Запись восстановлена успешно</w:t>
      </w:r>
      <w:r>
        <w:t xml:space="preserve">.</w:t>
      </w:r>
    </w:p>
    <w:p>
      <w:pPr>
        <w:pStyle w:val="CaptionedFigure"/>
      </w:pPr>
      <w:r>
        <w:drawing>
          <wp:inline>
            <wp:extent cx="2638872" cy="1196697"/>
            <wp:effectExtent b="0" l="0" r="0" t="0"/>
            <wp:docPr descr="Рисунок 2 - Сообщение об успешном восстановлении записи" title="Сообщение об успешном восстановлении записи" id="19" name="Picture"/>
            <a:graphic>
              <a:graphicData uri="http://schemas.openxmlformats.org/drawingml/2006/picture">
                <pic:pic>
                  <pic:nvPicPr>
                    <pic:cNvPr descr="modules/Users/Help/img/registrator-recover-success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872" cy="11966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восстановлении записи</w:t>
      </w:r>
    </w:p>
    <w:bookmarkEnd w:id="21"/>
    <w:bookmarkStart w:id="22" w:name="проверка-настройки"/>
    <w:p>
      <w:pPr>
        <w:pStyle w:val="Heading3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прав или повторного создания системных страниц проверьте:</w:t>
      </w:r>
    </w:p>
    <w:p>
      <w:pPr>
        <w:pStyle w:val="Compact"/>
        <w:numPr>
          <w:ilvl w:val="0"/>
          <w:numId w:val="1006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 </w:t>
      </w:r>
      <w:r>
        <w:t xml:space="preserve">открывается у пользователя с ролью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Пользователь без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получает сообщение о недостаточных правах.</w:t>
      </w:r>
    </w:p>
    <w:p>
      <w:pPr>
        <w:pStyle w:val="Compact"/>
        <w:numPr>
          <w:ilvl w:val="0"/>
          <w:numId w:val="1006"/>
        </w:numPr>
      </w:pPr>
      <w:r>
        <w:t xml:space="preserve">В интерфейсе отображается нужная база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Выбор места регистрации сохраняется и используется при создании новой записи.</w:t>
      </w:r>
    </w:p>
    <w:p>
      <w:pPr>
        <w:pStyle w:val="Compact"/>
        <w:numPr>
          <w:ilvl w:val="0"/>
          <w:numId w:val="1006"/>
        </w:numPr>
      </w:pPr>
      <w:r>
        <w:t xml:space="preserve">Набор доступных операций соответствует правам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Для логически удаленной записи появляется кнопка восстановления, а после успешного восстановления список обновляется.</w:t>
      </w:r>
    </w:p>
    <w:bookmarkEnd w:id="22"/>
    <w:bookmarkEnd w:id="23"/>
    <w:bookmarkStart w:id="24" w:name="resolver-заявителя"/>
    <w:p>
      <w:pPr>
        <w:pStyle w:val="Heading2"/>
      </w:pPr>
      <w:r>
        <w:t xml:space="preserve">Resolver заявителя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предоставляет общий resolver заявителя для портальных и процессных сценариев. Он нужен модулям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 </w:t>
      </w:r>
      <w:r>
        <w:t xml:space="preserve">и другим потребителям, которым требуется единообразно понять, кто выступает заявителем: авторизованный пользователь, внешний подтвержденный контакт или служебная роль.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Users/ResolveApplicantContext</w:t>
      </w:r>
      <w:r>
        <w:t xml:space="preserve"> </w:t>
      </w:r>
      <w:r>
        <w:t xml:space="preserve">возвращает нормализованный контекст:</w:t>
      </w:r>
    </w:p>
    <w:p>
      <w:pPr>
        <w:pStyle w:val="Compact"/>
        <w:numPr>
          <w:ilvl w:val="0"/>
          <w:numId w:val="1007"/>
        </w:numPr>
      </w:pPr>
      <w:r>
        <w:t xml:space="preserve">тип заявителя;</w:t>
      </w:r>
    </w:p>
    <w:p>
      <w:pPr>
        <w:pStyle w:val="Compact"/>
        <w:numPr>
          <w:ilvl w:val="0"/>
          <w:numId w:val="1007"/>
        </w:numPr>
      </w:pPr>
      <w:r>
        <w:t xml:space="preserve">безопасное отображаемое имя;</w:t>
      </w:r>
    </w:p>
    <w:p>
      <w:pPr>
        <w:pStyle w:val="Compact"/>
        <w:numPr>
          <w:ilvl w:val="0"/>
          <w:numId w:val="1007"/>
        </w:numPr>
      </w:pPr>
      <w:r>
        <w:t xml:space="preserve">идентификаторы и подтвержденные контакты пользователя;</w:t>
      </w:r>
    </w:p>
    <w:p>
      <w:pPr>
        <w:pStyle w:val="Compact"/>
        <w:numPr>
          <w:ilvl w:val="0"/>
          <w:numId w:val="1007"/>
        </w:numPr>
      </w:pPr>
      <w:r>
        <w:t xml:space="preserve">организационные связи из записи пользователя;</w:t>
      </w:r>
    </w:p>
    <w:p>
      <w:pPr>
        <w:pStyle w:val="Compact"/>
        <w:numPr>
          <w:ilvl w:val="0"/>
          <w:numId w:val="1007"/>
        </w:numPr>
      </w:pPr>
      <w:r>
        <w:t xml:space="preserve">выбранную организацию, если она передана потребителем;</w:t>
      </w:r>
    </w:p>
    <w:p>
      <w:pPr>
        <w:pStyle w:val="Compact"/>
        <w:numPr>
          <w:ilvl w:val="0"/>
          <w:numId w:val="1007"/>
        </w:numPr>
      </w:pPr>
      <w:r>
        <w:t xml:space="preserve">роли и делегирования, переданные вызывающим модулем;</w:t>
      </w:r>
    </w:p>
    <w:p>
      <w:pPr>
        <w:pStyle w:val="Compact"/>
        <w:numPr>
          <w:ilvl w:val="0"/>
          <w:numId w:val="1007"/>
        </w:numPr>
      </w:pPr>
      <w:r>
        <w:t xml:space="preserve">объяснимую причину отказа, если заявителя нельзя использовать.</w:t>
      </w:r>
    </w:p>
    <w:p>
      <w:pPr>
        <w:pStyle w:val="FirstParagraph"/>
      </w:pPr>
      <w:r>
        <w:t xml:space="preserve">Resolver не принимает окончательное решение доступа. Он только подготавливает контекст и диагностические признаки. Финальное решение по правам на запись, проект, страницу, поле или действие должен принимать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Проверка принадлежности к организации выполняется через</w:t>
      </w:r>
      <w:r>
        <w:t xml:space="preserve"> </w:t>
      </w:r>
      <w:r>
        <w:rPr>
          <w:rStyle w:val="VerbatimChar"/>
        </w:rPr>
        <w:t xml:space="preserve">Users/CanApplicantActForOrganisation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Users/IsApplicantInOrganisation</w:t>
      </w:r>
      <w:r>
        <w:t xml:space="preserve">. Организационную часть решения обслуживает 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modules/Users/system/applicant_resolver.json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8" Target="media/rId18.png" /><Relationship Type="http://schemas.openxmlformats.org/officeDocument/2006/relationships/hyperlink" Id="rId12" Target="?id=Help/Show&amp;m=Admin/Help/AccessRights" TargetMode="External" /><Relationship Type="http://schemas.openxmlformats.org/officeDocument/2006/relationships/hyperlink" Id="rId9" Target="?id=Help/Show&amp;m=Users/Help/Registrat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Help/AccessRights" TargetMode="External" /><Relationship Type="http://schemas.openxmlformats.org/officeDocument/2006/relationships/hyperlink" Id="rId9" Target="?id=Help/Show&amp;m=Users/Help/Registrat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пользователями</dc:title>
  <dc:creator/>
  <cp:keywords/>
  <dcterms:created xsi:type="dcterms:W3CDTF">2026-10-24T20:25:47Z</dcterms:created>
  <dcterms:modified xsi:type="dcterms:W3CDTF">2026-10-24T20:25:47Z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