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Форматы, схемы и конвертация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форматы-схемы-и-конвертация"/>
    <w:p>
      <w:pPr>
        <w:pStyle w:val="Heading1"/>
      </w:pPr>
      <w:r>
        <w:t xml:space="preserve">Форматы, схемы и конвертация</w:t>
      </w:r>
    </w:p>
    <w:p>
      <w:pPr>
        <w:pStyle w:val="FirstParagraph"/>
      </w:pPr>
      <w:r>
        <w:t xml:space="preserve">Операции с форматами доступны из карточки базы данных через кнопку</w:t>
      </w:r>
      <w:r>
        <w:t xml:space="preserve"> </w:t>
      </w:r>
      <w:r>
        <w:rPr>
          <w:b/>
          <w:bCs/>
        </w:rPr>
        <w:t xml:space="preserve">Управление БД…</w:t>
      </w:r>
      <w:r>
        <w:t xml:space="preserve">. Они предназначены для проверки и преобразования служебных файлов форматов и схем без изменения записей БД.</w:t>
      </w:r>
    </w:p>
    <w:p>
      <w:pPr>
        <w:pStyle w:val="BodyText"/>
      </w:pPr>
      <w:r>
        <w:t xml:space="preserve">В окне управления БД откройте меню</w:t>
      </w:r>
      <w:r>
        <w:t xml:space="preserve"> </w:t>
      </w:r>
      <w:r>
        <w:rPr>
          <w:b/>
          <w:bCs/>
        </w:rPr>
        <w:t xml:space="preserve">Инструменты</w:t>
      </w:r>
      <w:r>
        <w:t xml:space="preserve">. В версии 2026.3 доступны преобразование PFT и конвертация IFS в FST. Отдельная команда проверки PFT в эту версию не входит.</w:t>
      </w:r>
    </w:p>
    <w:p>
      <w:pPr>
        <w:pStyle w:val="CaptionedFigure"/>
      </w:pPr>
      <w:r>
        <w:drawing>
          <wp:inline>
            <wp:extent cx="5334000" cy="3001107"/>
            <wp:effectExtent b="0" l="0" r="0" t="0"/>
            <wp:docPr descr="Рисунок 1 - Меню инструментов управления БД" title="Меню инструментов управления БД" id="10" name="Picture"/>
            <a:graphic>
              <a:graphicData uri="http://schemas.openxmlformats.org/drawingml/2006/picture">
                <pic:pic>
                  <pic:nvPicPr>
                    <pic:cNvPr descr="modules/Database/Help/FormatOperationsMenu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0011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Меню инструментов управления БД</w:t>
      </w:r>
    </w:p>
    <w:bookmarkStart w:id="12" w:name="конвертация-ifsfst"/>
    <w:p>
      <w:pPr>
        <w:pStyle w:val="Heading2"/>
      </w:pPr>
      <w:r>
        <w:t xml:space="preserve">1. Конвертация IFS/FST</w:t>
      </w:r>
    </w:p>
    <w:p>
      <w:pPr>
        <w:pStyle w:val="FirstParagraph"/>
      </w:pPr>
      <w:r>
        <w:t xml:space="preserve">В текущей сборке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 </w:t>
      </w:r>
      <w:r>
        <w:t xml:space="preserve">активна команда</w:t>
      </w:r>
      <w:r>
        <w:t xml:space="preserve"> </w:t>
      </w:r>
      <w:r>
        <w:rPr>
          <w:rStyle w:val="VerbatimChar"/>
        </w:rPr>
        <w:t xml:space="preserve">ifs2fst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fst2ifs</w:t>
      </w:r>
      <w:r>
        <w:t xml:space="preserve"> </w:t>
      </w:r>
      <w:r>
        <w:t xml:space="preserve">в исходнике находится под условием старых версий.</w:t>
      </w:r>
    </w:p>
    <w:p>
      <w:pPr>
        <w:pStyle w:val="BodyText"/>
      </w:pPr>
      <w:r>
        <w:t xml:space="preserve">Команда</w:t>
      </w:r>
      <w:r>
        <w:t xml:space="preserve"> </w:t>
      </w:r>
      <w:r>
        <w:rPr>
          <w:b/>
          <w:bCs/>
        </w:rPr>
        <w:t xml:space="preserve">Инструменты -&gt; Конвертировать IFS в FST…</w:t>
      </w:r>
      <w:r>
        <w:t xml:space="preserve"> </w:t>
      </w:r>
      <w:r>
        <w:t xml:space="preserve">открывает окно текстовой конвертации. Администратор вставляет текст IFS или загружает локальный IFS-файл и получает классический FST в поле результата. Операция соответствует основной безопасной части</w:t>
      </w:r>
      <w:r>
        <w:t xml:space="preserve"> </w:t>
      </w:r>
      <w:r>
        <w:rPr>
          <w:rStyle w:val="VerbatimChar"/>
        </w:rPr>
        <w:t xml:space="preserve">irbistool ifs2fst</w:t>
      </w:r>
      <w:r>
        <w:t xml:space="preserve">: для строк с положительным первым тегом удаляются дополнительные теги слева от метода индексирования. Строки вложений</w:t>
      </w:r>
      <w:r>
        <w:t xml:space="preserve"> </w:t>
      </w:r>
      <w:r>
        <w:rPr>
          <w:rStyle w:val="VerbatimChar"/>
        </w:rPr>
        <w:t xml:space="preserve">@...</w:t>
      </w:r>
      <w:r>
        <w:t xml:space="preserve">, пустые строки и строки с первым тегом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не изменяются.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VerbatimChar"/>
        </w:rPr>
        <w:t xml:space="preserve">200,700,701 0 v200^a</w:t>
      </w:r>
    </w:p>
    <w:p>
      <w:pPr>
        <w:pStyle w:val="FirstParagraph"/>
      </w:pPr>
      <w:r>
        <w:t xml:space="preserve">После конвертации:</w:t>
      </w:r>
    </w:p>
    <w:p>
      <w:pPr>
        <w:pStyle w:val="SourceCode"/>
      </w:pPr>
      <w:r>
        <w:rPr>
          <w:rStyle w:val="VerbatimChar"/>
        </w:rPr>
        <w:t xml:space="preserve">200 0 v200^a</w:t>
      </w:r>
    </w:p>
    <w:p>
      <w:pPr>
        <w:pStyle w:val="FirstParagraph"/>
      </w:pPr>
      <w:r>
        <w:t xml:space="preserve">Интерфейс ИРБИС 128 не принимает произвольные серверные пути</w:t>
      </w:r>
      <w:r>
        <w:t xml:space="preserve"> </w:t>
      </w:r>
      <w:r>
        <w:rPr>
          <w:rStyle w:val="VerbatimChar"/>
        </w:rPr>
        <w:t xml:space="preserve">-if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-of</w:t>
      </w:r>
      <w:r>
        <w:t xml:space="preserve">. Это сделано намеренно: веб-операция не должна читать и записывать произвольные файлы сервера. Файловый сценарий реализован через безопасную загрузку входного IFS-файла в рабочий каталог задачи и скачивание результата из этого каталога.</w:t>
      </w:r>
    </w:p>
    <w:p>
      <w:pPr>
        <w:pStyle w:val="BodyText"/>
      </w:pPr>
      <w:r>
        <w:t xml:space="preserve">Обратная конвертация</w:t>
      </w:r>
      <w:r>
        <w:t xml:space="preserve"> </w:t>
      </w:r>
      <w:r>
        <w:rPr>
          <w:rStyle w:val="VerbatimChar"/>
        </w:rPr>
        <w:t xml:space="preserve">fst2ifs</w:t>
      </w:r>
      <w:r>
        <w:t xml:space="preserve"> </w:t>
      </w:r>
      <w:r>
        <w:t xml:space="preserve">в текущем интерфейсе не реализована, потому что в исходнике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 </w:t>
      </w:r>
      <w:r>
        <w:t xml:space="preserve">она активна только для версий до 2026 года. До добавления такой операции нужно подтвердить реальную необходимость миграционного сценария для старых БД.</w:t>
      </w:r>
    </w:p>
    <w:bookmarkEnd w:id="12"/>
    <w:bookmarkStart w:id="13" w:name="преобразование-pft-формата"/>
    <w:p>
      <w:pPr>
        <w:pStyle w:val="Heading2"/>
      </w:pPr>
      <w:r>
        <w:t xml:space="preserve">2. Преобразование PFT-формата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b/>
          <w:bCs/>
        </w:rPr>
        <w:t xml:space="preserve">Инструменты -&gt; Преобразовать PFT-формат…</w:t>
      </w:r>
      <w:r>
        <w:t xml:space="preserve"> </w:t>
      </w:r>
      <w:r>
        <w:t xml:space="preserve">открывает окно для преобразования текста PFT-формата. Операция соответствует безопасной части</w:t>
      </w:r>
      <w:r>
        <w:t xml:space="preserve"> </w:t>
      </w:r>
      <w:r>
        <w:rPr>
          <w:rStyle w:val="VerbatimChar"/>
        </w:rPr>
        <w:t xml:space="preserve">irbistool fmtprint</w:t>
      </w:r>
      <w:r>
        <w:t xml:space="preserve">: входной формат разбирается встроенным parser PFT64, затем выводится в каноническом однострочном виде или с переносами и отступами.</w:t>
      </w:r>
    </w:p>
    <w:p>
      <w:pPr>
        <w:pStyle w:val="BodyText"/>
      </w:pPr>
      <w:r>
        <w:t xml:space="preserve">Параметры: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PFT</w:t>
            </w:r>
          </w:p>
        </w:tc>
        <w:tc>
          <w:tcPr/>
          <w:p>
            <w:pPr>
              <w:pStyle w:val="Compact"/>
            </w:pPr>
            <w:r>
              <w:t xml:space="preserve">Текст формата для разбора.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Файл PFT</w:t>
            </w:r>
          </w:p>
        </w:tc>
        <w:tc>
          <w:tcPr/>
          <w:p>
            <w:pPr>
              <w:pStyle w:val="Compact"/>
            </w:pPr>
            <w:r>
              <w:t xml:space="preserve">Локальный файл PFT для безопасной загрузки в рабочий каталог операции.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С переносами</w:t>
            </w:r>
          </w:p>
        </w:tc>
        <w:tc>
          <w:tcPr/>
          <w:p>
            <w:pPr>
              <w:pStyle w:val="Compact"/>
            </w:pPr>
            <w:r>
              <w:t xml:space="preserve">Возвращать результат с переносами строк и отступами для блочных конструкций</w:t>
            </w:r>
            <w:r>
              <w:t xml:space="preserve"> </w:t>
            </w:r>
            <w:r>
              <w:rPr>
                <w:rStyle w:val="VerbatimChar"/>
              </w:rPr>
              <w:t xml:space="preserve">if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while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select</w:t>
            </w:r>
            <w:r>
              <w:t xml:space="preserve">. Если параметр выключен, возвращается однострочный вид.</w:t>
            </w:r>
          </w:p>
        </w:tc>
      </w:tr>
    </w:tbl>
    <w:p>
      <w:pPr>
        <w:pStyle w:val="BodyText"/>
      </w:pPr>
      <w:r>
        <w:t xml:space="preserve">Администратор может вставить текст формата в окно или загрузить локальный PFT-файл кнопкой</w:t>
      </w:r>
      <w:r>
        <w:t xml:space="preserve"> </w:t>
      </w:r>
      <w:r>
        <w:rPr>
          <w:b/>
          <w:bCs/>
        </w:rPr>
        <w:t xml:space="preserve">Загрузить файл</w:t>
      </w:r>
      <w:r>
        <w:t xml:space="preserve">. Загруженный файл сохраняется во внутренний рабочий каталог провайдера, после преобразования результат отображается в поле</w:t>
      </w:r>
      <w:r>
        <w:t xml:space="preserve"> </w:t>
      </w:r>
      <w:r>
        <w:rPr>
          <w:b/>
          <w:bCs/>
        </w:rPr>
        <w:t xml:space="preserve">Результат</w:t>
      </w:r>
      <w:r>
        <w:t xml:space="preserve"> </w:t>
      </w:r>
      <w:r>
        <w:t xml:space="preserve">и может быть скачан кнопкой</w:t>
      </w:r>
      <w:r>
        <w:t xml:space="preserve"> </w:t>
      </w:r>
      <w:r>
        <w:rPr>
          <w:b/>
          <w:bCs/>
        </w:rPr>
        <w:t xml:space="preserve">Скачать результат</w:t>
      </w:r>
      <w:r>
        <w:t xml:space="preserve">.</w:t>
      </w:r>
    </w:p>
    <w:p>
      <w:pPr>
        <w:pStyle w:val="BodyText"/>
      </w:pPr>
      <w:r>
        <w:t xml:space="preserve">Операция не читает произвольные серверные пути и не записывает файлы БД. Это безопасная замена</w:t>
      </w:r>
      <w:r>
        <w:t xml:space="preserve"> </w:t>
      </w:r>
      <w:r>
        <w:rPr>
          <w:rStyle w:val="VerbatimChar"/>
        </w:rPr>
        <w:t xml:space="preserve">irbistool fmtprint -if ... -of ...</w:t>
      </w:r>
      <w:r>
        <w:t xml:space="preserve">: в интерфейсе ИРБИС 128 исходный файл принимается только как локальная загрузка пользователя, а файл результата создается во внутреннем рабочем каталоге операции.</w:t>
      </w:r>
    </w:p>
    <w:p>
      <w:pPr>
        <w:pStyle w:val="BodyText"/>
      </w:pPr>
      <w:r>
        <w:t xml:space="preserve">Текущее покрытие частичное: PHP-printer сохраняет структуру формата и проверяется на нормализованное совпадение с</w:t>
      </w:r>
      <w:r>
        <w:t xml:space="preserve"> </w:t>
      </w:r>
      <w:r>
        <w:rPr>
          <w:rStyle w:val="VerbatimChar"/>
        </w:rPr>
        <w:t xml:space="preserve">irbistool fmtprint</w:t>
      </w:r>
      <w:r>
        <w:t xml:space="preserve">, но не гарантирует побайтного совпадения с выходным файлом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, особенно в расстановке запятых, пробелов и переносов.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Форматы, схемы и конвертация</dc:title>
  <dc:creator/>
  <cp:keywords/>
  <dcterms:created xsi:type="dcterms:W3CDTF">2026-10-30T16:58:55Z</dcterms:created>
  <dcterms:modified xsi:type="dcterms:W3CDTF">2026-10-30T16:58:55Z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