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 хранит схемы выбора представлений для страниц проекта.</w:t>
      </w:r>
    </w:p>
    <w:bookmarkStart w:id="13" w:name="назначение-workflowviewscheme"/>
    <w:p>
      <w:pPr>
        <w:pStyle w:val="Heading2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8101ea77dbc7cd9a447332b2c27dd155d0ad550"/>
    <w:p>
      <w:pPr>
        <w:pStyle w:val="Heading2"/>
      </w:pPr>
      <w:r>
        <w:t xml:space="preserve">Повторная ссылка пропущена: Workflow/Modules/WorkflowViewScheme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2026-10-29T04:41:48Z</dcterms:created>
  <dcterms:modified xsi:type="dcterms:W3CDTF">2026-10-29T04:41:48Z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