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назначение"/>
    <w:p>
      <w:pPr>
        <w:pStyle w:val="Heading1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DP_i128</w:t>
      </w:r>
      <w:r>
        <w:t xml:space="preserve"> </w:t>
      </w:r>
      <w:r>
        <w:t xml:space="preserve">- объектный модуль-провайдер данных. Он приводит стандартные операции</w:t>
      </w:r>
      <w:r>
        <w:t xml:space="preserve"> </w:t>
      </w:r>
      <w:r>
        <w:t xml:space="preserve">слоя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к HTTP-запросам удаленного сервера приложений ИРБИС 128 и</w:t>
      </w:r>
      <w:r>
        <w:t xml:space="preserve"> </w:t>
      </w:r>
      <w:r>
        <w:t xml:space="preserve">возвращает результат в формате, ожидаемом локальной системой.</w:t>
      </w:r>
    </w:p>
    <w:bookmarkStart w:id="9" w:name="основные-сценарии"/>
    <w:p>
      <w:pPr>
        <w:pStyle w:val="Heading2"/>
      </w:pPr>
      <w:r>
        <w:t xml:space="preserve">1. Основные сценарии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Сценарий</w:t>
            </w:r>
          </w:p>
        </w:tc>
        <w:tc>
          <w:tcPr/>
          <w:p>
            <w:pPr>
              <w:pStyle w:val="Compact"/>
            </w:pPr>
            <w:r>
              <w:t xml:space="preserve">Компоненты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Инициализация провайдера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InitProvider</w:t>
            </w:r>
            <w:r>
              <w:t xml:space="preserve">, параметры секции</w:t>
            </w:r>
            <w:r>
              <w:t xml:space="preserve"> </w:t>
            </w:r>
            <w:r>
              <w:rPr>
                <w:rStyle w:val="VerbatimChar"/>
              </w:rPr>
              <w:t xml:space="preserve">PROVIDER</w:t>
            </w:r>
            <w:r>
              <w:t xml:space="preserve"> </w:t>
            </w:r>
            <w:r>
              <w:t xml:space="preserve">из INI базы.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Подключение и отключение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Connect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Disconnect</w:t>
            </w:r>
            <w:r>
              <w:t xml:space="preserve">, состояние</w:t>
            </w:r>
            <w:r>
              <w:t xml:space="preserve"> </w:t>
            </w:r>
            <w:r>
              <w:rPr>
                <w:rStyle w:val="VerbatimChar"/>
              </w:rPr>
              <w:t xml:space="preserve">IsConnected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Выполнение удаленного запроса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ExecRqst</w:t>
            </w:r>
            <w:r>
              <w:t xml:space="preserve">, HTTP POST к удаленному серверу.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Проверка версии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GetVersion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Поиск и чтение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RecSearch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RecRead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RecReadAndFormat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Словарь терминов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GetTermList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Форматирование виртуальной записи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RecVirtualFormat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Запись и удаление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RecWrite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DeleteRec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RecIfUpdate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Работа с файлами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SetFile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WriteToIni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Делегирование владельцу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CallOwnerFunction</w:t>
            </w:r>
            <w:r>
              <w:t xml:space="preserve"> </w:t>
            </w:r>
            <w:r>
              <w:t xml:space="preserve">для операций, которые выполняет родительский объект базы.</w:t>
            </w:r>
          </w:p>
        </w:tc>
      </w:tr>
    </w:tbl>
    <w:bookmarkEnd w:id="9"/>
    <w:bookmarkStart w:id="10" w:name="параметры-провайдера"/>
    <w:p>
      <w:pPr>
        <w:pStyle w:val="Heading2"/>
      </w:pPr>
      <w:r>
        <w:t xml:space="preserve">2. Параметры провайдера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PROVIDER.HOST</w:t>
            </w:r>
          </w:p>
        </w:tc>
        <w:tc>
          <w:tcPr/>
          <w:p>
            <w:pPr>
              <w:pStyle w:val="Compact"/>
            </w:pPr>
            <w:r>
              <w:t xml:space="preserve">Адрес удаленного сервера приложений; по умолчанию берется из</w:t>
            </w:r>
            <w:r>
              <w:t xml:space="preserve"> </w:t>
            </w:r>
            <w:r>
              <w:rPr>
                <w:rStyle w:val="VerbatimChar"/>
              </w:rPr>
              <w:t xml:space="preserve">i128SelfHost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PROVIDER.PORT</w:t>
            </w:r>
          </w:p>
        </w:tc>
        <w:tc>
          <w:tcPr/>
          <w:p>
            <w:pPr>
              <w:pStyle w:val="Compact"/>
            </w:pPr>
            <w:r>
              <w:t xml:space="preserve">Порт удаленного сервера; по умолчанию берется из</w:t>
            </w:r>
            <w:r>
              <w:t xml:space="preserve"> </w:t>
            </w:r>
            <w:r>
              <w:rPr>
                <w:rStyle w:val="VerbatimChar"/>
              </w:rPr>
              <w:t xml:space="preserve">i128SelfPort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PROVIDER.LOGIN</w:t>
            </w:r>
          </w:p>
        </w:tc>
        <w:tc>
          <w:tcPr/>
          <w:p>
            <w:pPr>
              <w:pStyle w:val="Compact"/>
            </w:pPr>
            <w:r>
              <w:t xml:space="preserve">Логин для удаленного сервера, если требуется.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PROVIDER.PW</w:t>
            </w:r>
          </w:p>
        </w:tc>
        <w:tc>
          <w:tcPr/>
          <w:p>
            <w:pPr>
              <w:pStyle w:val="Compact"/>
            </w:pPr>
            <w:r>
              <w:t xml:space="preserve">Пароль для удаленного сервера, если требуется.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PROVIDER.TIMEOUT</w:t>
            </w:r>
          </w:p>
        </w:tc>
        <w:tc>
          <w:tcPr/>
          <w:p>
            <w:pPr>
              <w:pStyle w:val="Compact"/>
            </w:pPr>
            <w:r>
              <w:t xml:space="preserve">Таймаут HTTP-запросов.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PROVIDER.PROXY</w:t>
            </w:r>
          </w:p>
        </w:tc>
        <w:tc>
          <w:tcPr/>
          <w:p>
            <w:pPr>
              <w:pStyle w:val="Compact"/>
            </w:pPr>
            <w:r>
              <w:t xml:space="preserve">Прокси-сервер для исходящих HTTP-запросов.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PROVIDER.PROXYUSER</w:t>
            </w:r>
          </w:p>
        </w:tc>
        <w:tc>
          <w:tcPr/>
          <w:p>
            <w:pPr>
              <w:pStyle w:val="Compact"/>
            </w:pPr>
            <w:r>
              <w:t xml:space="preserve">Пользователь прокси.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PROVIDER.PROXYPASSWORD</w:t>
            </w:r>
          </w:p>
        </w:tc>
        <w:tc>
          <w:tcPr/>
          <w:p>
            <w:pPr>
              <w:pStyle w:val="Compact"/>
            </w:pPr>
            <w:r>
              <w:t xml:space="preserve">Пароль прокси.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PROVIDER.SRCPREFIX</w:t>
            </w:r>
          </w:p>
        </w:tc>
        <w:tc>
          <w:tcPr/>
          <w:p>
            <w:pPr>
              <w:pStyle w:val="Compact"/>
            </w:pPr>
            <w:r>
              <w:t xml:space="preserve">Префикс поискового выражения.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PROVIDER.SRCPOSTFIX</w:t>
            </w:r>
          </w:p>
        </w:tc>
        <w:tc>
          <w:tcPr/>
          <w:p>
            <w:pPr>
              <w:pStyle w:val="Compact"/>
            </w:pPr>
            <w:r>
              <w:t xml:space="preserve">Постфикс поискового выражения.</w:t>
            </w:r>
          </w:p>
        </w:tc>
      </w:tr>
    </w:tbl>
    <w:bookmarkEnd w:id="10"/>
    <w:bookmarkStart w:id="11" w:name="особенности-сопровождения"/>
    <w:p>
      <w:pPr>
        <w:pStyle w:val="Heading2"/>
      </w:pPr>
      <w:r>
        <w:t xml:space="preserve">3. Особенности сопровождения</w:t>
      </w:r>
    </w:p>
    <w:p>
      <w:pPr>
        <w:pStyle w:val="FirstParagraph"/>
      </w:pPr>
      <w:r>
        <w:t xml:space="preserve">Модуль зависит от доступности удаленного сервера приложений. Документационные</w:t>
      </w:r>
      <w:r>
        <w:t xml:space="preserve"> </w:t>
      </w:r>
      <w:r>
        <w:t xml:space="preserve">проверки не должны выполнять реальные операции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</w:t>
      </w:r>
      <w:r>
        <w:t xml:space="preserve">,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DeleteRec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GetFile</w:t>
      </w:r>
      <w:r>
        <w:t xml:space="preserve">; для Help-gate достаточно проверки</w:t>
      </w:r>
      <w:r>
        <w:t xml:space="preserve"> </w:t>
      </w:r>
      <w:r>
        <w:t xml:space="preserve">синтаксиса PHP, HTML/DOCX-выгрузки</w:t>
      </w:r>
      <w:r>
        <w:t xml:space="preserve"> </w:t>
      </w:r>
      <w:r>
        <w:rPr>
          <w:rStyle w:val="VerbatimChar"/>
        </w:rPr>
        <w:t xml:space="preserve">Help/ModuleRoot&amp;module=DP_i128</w:t>
      </w:r>
      <w:r>
        <w:t xml:space="preserve"> </w:t>
      </w:r>
      <w:r>
        <w:t xml:space="preserve">и</w:t>
      </w:r>
      <w:r>
        <w:t xml:space="preserve"> </w:t>
      </w:r>
      <w:r>
        <w:t xml:space="preserve">отсутствия пропусков Autodoc.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</dc:title>
  <dc:creator/>
  <cp:keywords/>
  <dcterms:created xsi:type="dcterms:W3CDTF">2026-10-24T03:39:05Z</dcterms:created>
  <dcterms:modified xsi:type="dcterms:W3CDTF">2026-10-24T03:39:05Z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