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 хранит переходы между статусами, настройки экранов ввода, condition-форматов, прав и post-function.</w:t>
      </w:r>
    </w:p>
    <w:bookmarkStart w:id="15" w:name="назначение-workflowtransition"/>
    <w:p>
      <w:pPr>
        <w:pStyle w:val="Heading2"/>
      </w:pPr>
      <w:r>
        <w:t xml:space="preserve">Назначение WorkflowTransition</w:t>
      </w:r>
    </w:p>
    <w:p>
      <w:pPr>
        <w:pStyle w:val="FirstParagraph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задает действия пользователя в workflow. Каждая запись перехода определяет, из каких статусов действие доступно, какой статус будет назначен, какой экран открыть и какие post-function выполнить.</w:t>
      </w:r>
    </w:p>
    <w:p>
      <w:pPr>
        <w:pStyle w:val="BodyText"/>
      </w:pPr>
      <w:r>
        <w:t xml:space="preserve">Подробное описание полей и сценариев настройки находится в разделе:</w:t>
      </w:r>
    </w:p>
    <w:bookmarkStart w:id="14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bookmarkEnd w:id="15"/>
    <w:bookmarkStart w:id="16" w:name="Xe98868c70760eb8cf9484187a3b80b986173c0f"/>
    <w:p>
      <w:pPr>
        <w:pStyle w:val="Heading2"/>
      </w:pPr>
      <w:r>
        <w:t xml:space="preserve">Повторная ссылка пропущена: Workflow/Modules/WorkflowTransition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2026-10-28T05:41:23Z</dcterms:created>
  <dcterms:modified xsi:type="dcterms:W3CDTF">2026-10-28T05:41:23Z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