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WorkflowTransition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workflowtransition"/>
    <w:p>
      <w:pPr>
        <w:pStyle w:val="Heading1"/>
      </w:pPr>
      <w:r>
        <w:t xml:space="preserve">WorkflowTransition</w:t>
      </w:r>
    </w:p>
    <w:p>
      <w:pPr>
        <w:pStyle w:val="FirstParagraph"/>
      </w:pPr>
      <w:r>
        <w:t xml:space="preserve">Модуль хранит переходы между статусами, настройки экранов ввода, condition-форматов, прав и post-function.</w:t>
      </w:r>
    </w:p>
    <w:bookmarkStart w:id="15" w:name="назначение-workflowtransition"/>
    <w:p>
      <w:pPr>
        <w:pStyle w:val="Heading2"/>
      </w:pPr>
      <w:r>
        <w:t xml:space="preserve">Назначение WorkflowTransition</w:t>
      </w:r>
    </w:p>
    <w:p>
      <w:pPr>
        <w:pStyle w:val="FirstParagraph"/>
      </w:pPr>
      <w:r>
        <w:rPr>
          <w:rStyle w:val="VerbatimChar"/>
        </w:rPr>
        <w:t xml:space="preserve">WorkflowTransition</w:t>
      </w:r>
      <w:r>
        <w:t xml:space="preserve"> </w:t>
      </w:r>
      <w:r>
        <w:t xml:space="preserve">задает действия пользователя в workflow. Каждая запись перехода определяет, из каких статусов действие доступно, какой статус будет назначен, какой экран открыть и какие post-function выполнить.</w:t>
      </w:r>
    </w:p>
    <w:p>
      <w:pPr>
        <w:pStyle w:val="BodyText"/>
      </w:pPr>
      <w:r>
        <w:t xml:space="preserve">Подробное описание полей и сценариев настройки находится в разделе:</w:t>
      </w:r>
    </w:p>
    <w:bookmarkStart w:id="14" w:name="workflowtransition-1"/>
    <w:p>
      <w:pPr>
        <w:pStyle w:val="Heading3"/>
      </w:pPr>
      <w:r>
        <w:t xml:space="preserve">WorkflowTransition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 </w:t>
      </w:r>
      <w:r>
        <w:t xml:space="preserve">хранит переходы между статусами. Переход определяет кнопку действия, административное описание, доступные исходные статусы, целевой статус, экран ввода, condition-формат и post-function.</w:t>
      </w:r>
    </w:p>
    <w:bookmarkStart w:id="9" w:name="запись-workflowtransition"/>
    <w:p>
      <w:pPr>
        <w:pStyle w:val="Heading4"/>
      </w:pPr>
      <w:r>
        <w:t xml:space="preserve">1. Запись WORKFLOWTRANSITION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920</w:t>
            </w:r>
          </w:p>
        </w:tc>
        <w:tc>
          <w:tcPr/>
          <w:p>
            <w:pPr>
              <w:pStyle w:val="Compact"/>
            </w:pPr>
            <w:r>
              <w:t xml:space="preserve">тип записи</w:t>
            </w:r>
            <w:r>
              <w:t xml:space="preserve"> </w:t>
            </w:r>
            <w:r>
              <w:rPr>
                <w:rStyle w:val="VerbatimChar"/>
              </w:rPr>
              <w:t xml:space="preserve">WORKFLOWTRANSITION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1^A</w:t>
            </w:r>
          </w:p>
        </w:tc>
        <w:tc>
          <w:tcPr/>
          <w:p>
            <w:pPr>
              <w:pStyle w:val="Compact"/>
            </w:pPr>
            <w:r>
              <w:t xml:space="preserve">ключ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1^B</w:t>
            </w:r>
          </w:p>
        </w:tc>
        <w:tc>
          <w:tcPr/>
          <w:p>
            <w:pPr>
              <w:pStyle w:val="Compact"/>
            </w:pPr>
            <w:r>
              <w:t xml:space="preserve">ключ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1^C</w:t>
            </w:r>
          </w:p>
        </w:tc>
        <w:tc>
          <w:tcPr/>
          <w:p>
            <w:pPr>
              <w:pStyle w:val="Compact"/>
            </w:pPr>
            <w:r>
              <w:t xml:space="preserve">название кнопки и действия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1^D</w:t>
            </w:r>
          </w:p>
        </w:tc>
        <w:tc>
          <w:tcPr/>
          <w:p>
            <w:pPr>
              <w:pStyle w:val="Compact"/>
            </w:pPr>
            <w:r>
              <w:t xml:space="preserve">исходные статусы или</w:t>
            </w:r>
            <w:r>
              <w:t xml:space="preserve"> </w:t>
            </w:r>
            <w:r>
              <w:rPr>
                <w:rStyle w:val="VerbatimChar"/>
              </w:rP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1^E</w:t>
            </w:r>
          </w:p>
        </w:tc>
        <w:tc>
          <w:tcPr/>
          <w:p>
            <w:pPr>
              <w:pStyle w:val="Compact"/>
            </w:pPr>
            <w:r>
              <w:t xml:space="preserve">целевой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1^F</w:t>
            </w:r>
          </w:p>
        </w:tc>
        <w:tc>
          <w:tcPr/>
          <w:p>
            <w:pPr>
              <w:pStyle w:val="Compact"/>
            </w:pPr>
            <w:r>
              <w:t xml:space="preserve">активность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1^G</w:t>
            </w:r>
          </w:p>
        </w:tc>
        <w:tc>
          <w:tcPr/>
          <w:p>
            <w:pPr>
              <w:pStyle w:val="Compact"/>
            </w:pPr>
            <w:r>
              <w:t xml:space="preserve">порядок сортировки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1^H</w:t>
            </w:r>
          </w:p>
        </w:tc>
        <w:tc>
          <w:tcPr/>
          <w:p>
            <w:pPr>
              <w:pStyle w:val="Compact"/>
            </w:pPr>
            <w:r>
              <w:t xml:space="preserve">CSS-класс кнопки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1^I</w:t>
            </w:r>
          </w:p>
        </w:tc>
        <w:tc>
          <w:tcPr/>
          <w:p>
            <w:pPr>
              <w:pStyle w:val="Compact"/>
            </w:pPr>
            <w:r>
              <w:t xml:space="preserve">старое право проекта для первичного переноса прав в</w:t>
            </w:r>
            <w:r>
              <w:t xml:space="preserve"> </w:t>
            </w:r>
            <w:r>
              <w:rPr>
                <w:rStyle w:val="VerbatimChar"/>
              </w:rPr>
              <w:t xml:space="preserve">ALLOWAPPLY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1^J</w:t>
            </w:r>
          </w:p>
        </w:tc>
        <w:tc>
          <w:tcPr/>
          <w:p>
            <w:pPr>
              <w:pStyle w:val="Compact"/>
            </w:pPr>
            <w:r>
              <w:t xml:space="preserve">ключ экрана</w:t>
            </w:r>
            <w:r>
              <w:t xml:space="preserve"> </w:t>
            </w:r>
            <w:r>
              <w:rPr>
                <w:rStyle w:val="VerbatimChar"/>
              </w:rPr>
              <w:t xml:space="preserve">WorkflowScreen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1^K</w:t>
            </w:r>
          </w:p>
        </w:tc>
        <w:tc>
          <w:tcPr/>
          <w:p>
            <w:pPr>
              <w:pStyle w:val="Compact"/>
            </w:pPr>
            <w:r>
              <w:t xml:space="preserve">имя condition-формата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1^M</w:t>
            </w:r>
          </w:p>
        </w:tc>
        <w:tc>
          <w:tcPr/>
          <w:p>
            <w:pPr>
              <w:pStyle w:val="Compact"/>
            </w:pPr>
            <w:r>
              <w:t xml:space="preserve">не менять статус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1^N</w:t>
            </w:r>
          </w:p>
        </w:tc>
        <w:tc>
          <w:tcPr/>
          <w:p>
            <w:pPr>
              <w:pStyle w:val="Compact"/>
            </w:pPr>
            <w:r>
              <w:t xml:space="preserve">описание перехода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2^A</w:t>
            </w:r>
          </w:p>
        </w:tc>
        <w:tc>
          <w:tcPr/>
          <w:p>
            <w:pPr>
              <w:pStyle w:val="Compact"/>
            </w:pPr>
            <w:r>
              <w:t xml:space="preserve">тип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2^B</w:t>
            </w:r>
          </w:p>
        </w:tc>
        <w:tc>
          <w:tcPr/>
          <w:p>
            <w:pPr>
              <w:pStyle w:val="Compact"/>
            </w:pPr>
            <w:r>
              <w:t xml:space="preserve">ключ post-function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2^C</w:t>
            </w:r>
          </w:p>
        </w:tc>
        <w:tc>
          <w:tcPr/>
          <w:p>
            <w:pPr>
              <w:pStyle w:val="Compact"/>
            </w:pPr>
            <w:r>
              <w:t xml:space="preserve">порядок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2^D</w:t>
            </w:r>
          </w:p>
        </w:tc>
        <w:tc>
          <w:tcPr/>
          <w:p>
            <w:pPr>
              <w:pStyle w:val="Compact"/>
            </w:pPr>
            <w:r>
              <w:t xml:space="preserve">параметры JSON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2^E</w:t>
            </w:r>
          </w:p>
        </w:tc>
        <w:tc>
          <w:tcPr/>
          <w:p>
            <w:pPr>
              <w:pStyle w:val="Compact"/>
            </w:pPr>
            <w:r>
              <w:t xml:space="preserve">MNU whitelist для GBL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2^F</w:t>
            </w:r>
          </w:p>
        </w:tc>
        <w:tc>
          <w:tcPr/>
          <w:p>
            <w:pPr>
              <w:pStyle w:val="Compact"/>
            </w:pPr>
            <w:r>
              <w:t xml:space="preserve">режим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2^G</w:t>
            </w:r>
          </w:p>
        </w:tc>
        <w:tc>
          <w:tcPr/>
          <w:p>
            <w:pPr>
              <w:pStyle w:val="Compact"/>
            </w:pPr>
            <w:r>
              <w:t xml:space="preserve">название post-function</w:t>
            </w:r>
          </w:p>
        </w:tc>
      </w:tr>
    </w:tbl>
    <w:bookmarkEnd w:id="9"/>
    <w:bookmarkStart w:id="10" w:name="исходные-и-целевые-статусы"/>
    <w:p>
      <w:pPr>
        <w:pStyle w:val="Heading4"/>
      </w:pPr>
      <w:r>
        <w:t xml:space="preserve">2. Исходные и целевые статусы</w:t>
      </w:r>
    </w:p>
    <w:p>
      <w:pPr>
        <w:pStyle w:val="FirstParagraph"/>
      </w:pPr>
      <w:r>
        <w:t xml:space="preserve">Исходные статусы задаются кодами через запятую. Значение</w:t>
      </w:r>
      <w:r>
        <w:t xml:space="preserve"> </w:t>
      </w:r>
      <w:r>
        <w:rPr>
          <w:rStyle w:val="VerbatimChar"/>
        </w:rPr>
        <w:t xml:space="preserve">*</w:t>
      </w:r>
      <w:r>
        <w:t xml:space="preserve"> </w:t>
      </w:r>
      <w:r>
        <w:t xml:space="preserve">разрешает переход из любого статуса. Если включен признак</w:t>
      </w:r>
      <w:r>
        <w:t xml:space="preserve"> </w:t>
      </w:r>
      <w:r>
        <w:t xml:space="preserve">“не менять статус”</w:t>
      </w:r>
      <w:r>
        <w:t xml:space="preserve">, переход выполняет действие без изменения текущего статуса записи.</w:t>
      </w:r>
    </w:p>
    <w:bookmarkEnd w:id="10"/>
    <w:bookmarkStart w:id="11" w:name="экран-перехода"/>
    <w:p>
      <w:pPr>
        <w:pStyle w:val="Heading4"/>
      </w:pPr>
      <w:r>
        <w:t xml:space="preserve">3. Экран перехода</w:t>
      </w:r>
    </w:p>
    <w:p>
      <w:pPr>
        <w:pStyle w:val="FirstParagraph"/>
      </w:pPr>
      <w:r>
        <w:t xml:space="preserve">Если указан ключ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, при нажатии кнопки открывается форма he3. Форма редактирует текущую запись штатным механизмом. Дополнительная доменная логика после сохранения должна быть оформлена как post-function.</w:t>
      </w:r>
    </w:p>
    <w:bookmarkEnd w:id="11"/>
    <w:bookmarkStart w:id="12" w:name="условия-и-права"/>
    <w:p>
      <w:pPr>
        <w:pStyle w:val="Heading4"/>
      </w:pPr>
      <w:r>
        <w:t xml:space="preserve">4. Условия и права</w:t>
      </w:r>
    </w:p>
    <w:p>
      <w:pPr>
        <w:pStyle w:val="FirstParagraph"/>
      </w:pPr>
      <w:r>
        <w:t xml:space="preserve">Доступность перехода определяется совокупно:</w:t>
      </w:r>
    </w:p>
    <w:p>
      <w:pPr>
        <w:pStyle w:val="Compact"/>
        <w:numPr>
          <w:ilvl w:val="0"/>
          <w:numId w:val="1001"/>
        </w:numPr>
      </w:pPr>
      <w:r>
        <w:t xml:space="preserve">активностью перехода;</w:t>
      </w:r>
    </w:p>
    <w:p>
      <w:pPr>
        <w:pStyle w:val="Compact"/>
        <w:numPr>
          <w:ilvl w:val="0"/>
          <w:numId w:val="1001"/>
        </w:numPr>
      </w:pPr>
      <w:r>
        <w:t xml:space="preserve">текущим статусом записи;</w:t>
      </w:r>
    </w:p>
    <w:p>
      <w:pPr>
        <w:pStyle w:val="Compact"/>
        <w:numPr>
          <w:ilvl w:val="0"/>
          <w:numId w:val="1001"/>
        </w:numPr>
      </w:pPr>
      <w:r>
        <w:t xml:space="preserve">правом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перехода;</w:t>
      </w:r>
    </w:p>
    <w:p>
      <w:pPr>
        <w:pStyle w:val="Compact"/>
        <w:numPr>
          <w:ilvl w:val="0"/>
          <w:numId w:val="1001"/>
        </w:numPr>
      </w:pPr>
      <w:r>
        <w:t xml:space="preserve">condition-форматом;</w:t>
      </w:r>
    </w:p>
    <w:p>
      <w:pPr>
        <w:pStyle w:val="Compact"/>
        <w:numPr>
          <w:ilvl w:val="0"/>
          <w:numId w:val="1001"/>
        </w:numPr>
      </w:pPr>
      <w:r>
        <w:t xml:space="preserve">штатными ограничениями сохранения записи.</w:t>
      </w:r>
    </w:p>
    <w:p>
      <w:pPr>
        <w:pStyle w:val="FirstParagraph"/>
      </w:pPr>
      <w:r>
        <w:t xml:space="preserve">ФЛК не настраивается в переходе отдельно: она отрабатывает штатно при сохранении записи.</w:t>
      </w:r>
    </w:p>
    <w:bookmarkEnd w:id="12"/>
    <w:bookmarkStart w:id="13" w:name="post-functions"/>
    <w:p>
      <w:pPr>
        <w:pStyle w:val="Heading4"/>
      </w:pPr>
      <w:r>
        <w:t xml:space="preserve">5. Post-Functions</w:t>
      </w:r>
    </w:p>
    <w:p>
      <w:pPr>
        <w:pStyle w:val="FirstParagraph"/>
      </w:pPr>
      <w:r>
        <w:t xml:space="preserve">Переход может содержать несколько post-function. Они выполняются по порядку. Ошибка любой post-function прерывает переход и не сохраняет изменения.</w:t>
      </w:r>
    </w:p>
    <w:p>
      <w:pPr>
        <w:pStyle w:val="BodyText"/>
      </w:pPr>
      <w:r>
        <w:t xml:space="preserve">Типовые методы: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Метод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 workflow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GetTransitionByKey()</w:t>
            </w:r>
          </w:p>
        </w:tc>
        <w:tc>
          <w:tcPr/>
          <w:p>
            <w:pPr>
              <w:pStyle w:val="Compact"/>
            </w:pPr>
            <w:r>
              <w:t xml:space="preserve">найти переход по ключу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GetAvailableTransitions()</w:t>
            </w:r>
          </w:p>
        </w:tc>
        <w:tc>
          <w:tcPr/>
          <w:p>
            <w:pPr>
              <w:pStyle w:val="Compact"/>
            </w:pPr>
            <w:r>
              <w:t xml:space="preserve">получить переходы, доступные из статуса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FindTransition()</w:t>
            </w:r>
          </w:p>
        </w:tc>
        <w:tc>
          <w:tcPr/>
          <w:p>
            <w:pPr>
              <w:pStyle w:val="Compact"/>
            </w:pPr>
            <w:r>
              <w:t xml:space="preserve">подобрать переход по ключу или целевому статусу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GetTransitionSelectList()</w:t>
            </w:r>
          </w:p>
        </w:tc>
        <w:tc>
          <w:tcPr/>
          <w:p>
            <w:pPr>
              <w:pStyle w:val="Compact"/>
            </w:pPr>
            <w:r>
              <w:t xml:space="preserve">сформировать список выбора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HealthCheck_Self()</w:t>
            </w:r>
          </w:p>
        </w:tc>
        <w:tc>
          <w:tcPr/>
          <w:p>
            <w:pPr>
              <w:pStyle w:val="Compact"/>
            </w:pPr>
            <w:r>
              <w:t xml:space="preserve">выполнить self-check модели перехода Workflow</w:t>
            </w:r>
          </w:p>
        </w:tc>
      </w:tr>
    </w:tbl>
    <w:bookmarkEnd w:id="13"/>
    <w:bookmarkEnd w:id="14"/>
    <w:bookmarkEnd w:id="15"/>
    <w:bookmarkStart w:id="16" w:name="Xe98868c70760eb8cf9484187a3b80b986173c0f"/>
    <w:p>
      <w:pPr>
        <w:pStyle w:val="Heading2"/>
      </w:pPr>
      <w:r>
        <w:t xml:space="preserve">Повторная ссылка пропущена: Workflow/Modules/WorkflowTransition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WorkflowTransition</dc:title>
  <dc:creator/>
  <cp:keywords/>
  <dcterms:created xsi:type="dcterms:W3CDTF">2026-10-30T16:14:14Z</dcterms:created>
  <dcterms:modified xsi:type="dcterms:W3CDTF">2026-10-30T16:14:14Z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