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пользователя модуля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уководство-пользователя-модуля-ai"/>
    <w:p>
      <w:pPr>
        <w:pStyle w:val="Heading1"/>
      </w:pPr>
      <w:r>
        <w:t xml:space="preserve">Руководство пользователя модуля AI</w:t>
      </w:r>
    </w:p>
    <w:p>
      <w:pPr>
        <w:pStyle w:val="FirstParagraph"/>
      </w:pPr>
      <w:r>
        <w:t xml:space="preserve">Модуль AI предоставляет интерфейсы для работы с агентными сценариями, AI-черновиками записей и ручной проверкой результатов. В текущем безопасном срезе модуль по умолчанию отключен для продуктивного выполнения и поддерживает диагностические сценарии без обращения к внешним облачным моделям.</w:t>
      </w:r>
    </w:p>
    <w:bookmarkStart w:id="9" w:name="доступные-страницы"/>
    <w:p>
      <w:pPr>
        <w:pStyle w:val="Heading2"/>
      </w:pPr>
      <w:r>
        <w:t xml:space="preserve">1. Доступные страницы</w:t>
      </w:r>
    </w:p>
    <w:p>
      <w:pPr>
        <w:pStyle w:val="FirstParagraph"/>
      </w:pPr>
      <w:r>
        <w:t xml:space="preserve">Полный справочник по полям, кнопкам, результатам, правам и безопасному режиму каждой страницы находится в разделе ?id=Help/Show&amp;m=AI/Help/Pages. Краткая карта интерфейсов: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AI/Ask</w:t>
      </w:r>
      <w:r>
        <w:t xml:space="preserve"> </w:t>
      </w:r>
      <w:r>
        <w:t xml:space="preserve">- текстовый runtime-запрос; пользователь вводит prompt, а политика маршрутизации, system prompt и служебные флаги берутся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FT/ShowFT</w:t>
      </w:r>
      <w:r>
        <w:t xml:space="preserve"> </w:t>
      </w:r>
      <w:r>
        <w:t xml:space="preserve">с кнопкой</w:t>
      </w:r>
      <w:r>
        <w:t xml:space="preserve"> </w:t>
      </w:r>
      <w:r>
        <w:t xml:space="preserve">“Спросить AI”</w:t>
      </w:r>
      <w:r>
        <w:t xml:space="preserve"> </w:t>
      </w:r>
      <w:r>
        <w:t xml:space="preserve">- вопрос по открытому FT-документу, источники ответа, переход к странице и явная постановка подготовки текста в очередь.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AI/Diagnostics</w:t>
      </w:r>
      <w:r>
        <w:t xml:space="preserve"> </w:t>
      </w:r>
      <w:r>
        <w:t xml:space="preserve">- статус, проверка конфигурации, список allowlist-инструментов, provider/model routing, audit, отчет внешней передачи и инвалидирование производных данных.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AI/Reviews</w:t>
      </w:r>
      <w:r>
        <w:t xml:space="preserve"> </w:t>
      </w:r>
      <w:r>
        <w:t xml:space="preserve">- ручная проверка AI-черновиков, approve/reject/correct и применение после approval.</w:t>
      </w:r>
    </w:p>
    <w:p>
      <w:pPr>
        <w:pStyle w:val="Compact"/>
        <w:numPr>
          <w:ilvl w:val="0"/>
          <w:numId w:val="1001"/>
        </w:numPr>
      </w:pPr>
      <w:r>
        <w:t xml:space="preserve">АРМ Каталогизатор - кнопка</w:t>
      </w:r>
      <w:r>
        <w:t xml:space="preserve"> </w:t>
      </w:r>
      <w:r>
        <w:t xml:space="preserve">“AI-черновик”</w:t>
      </w:r>
      <w:r>
        <w:t xml:space="preserve"> </w:t>
      </w:r>
      <w:r>
        <w:t xml:space="preserve">и окно проверки текущей операции для выбранной ИМИДЖ-записи.</w:t>
      </w:r>
    </w:p>
    <w:bookmarkEnd w:id="9"/>
    <w:bookmarkStart w:id="10" w:name="ручная-проверка"/>
    <w:p>
      <w:pPr>
        <w:pStyle w:val="Heading2"/>
      </w:pPr>
      <w:r>
        <w:t xml:space="preserve">2. Ручная проверка</w:t>
      </w:r>
    </w:p>
    <w:p>
      <w:pPr>
        <w:pStyle w:val="FirstParagraph"/>
      </w:pPr>
      <w:r>
        <w:t xml:space="preserve">AI не изменяет запись сразу. Сначала создается AI-черновик, затем review-задача. Пользователь проверяет результат, источники и diff, после чего выбирает одно из решений: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approve</w:t>
      </w:r>
      <w:r>
        <w:t xml:space="preserve"> </w:t>
      </w:r>
      <w:r>
        <w:t xml:space="preserve">- результат можно применить, если у пользователя есть право</w:t>
      </w:r>
      <w:r>
        <w:t xml:space="preserve"> </w:t>
      </w:r>
      <w:r>
        <w:rPr>
          <w:rStyle w:val="VerbatimChar"/>
        </w:rPr>
        <w:t xml:space="preserve">EDIT</w:t>
      </w:r>
      <w:r>
        <w:t xml:space="preserve"> </w:t>
      </w:r>
      <w:r>
        <w:t xml:space="preserve">на целевую БД и действие запускается с явным подтверждением.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reject</w:t>
      </w:r>
      <w:r>
        <w:t xml:space="preserve"> </w:t>
      </w:r>
      <w:r>
        <w:t xml:space="preserve">- результат отклоняется и не может быть применен.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correct</w:t>
      </w:r>
      <w:r>
        <w:t xml:space="preserve"> </w:t>
      </w:r>
      <w:r>
        <w:t xml:space="preserve">- пользователь фиксирует необходимость исправления. Коррекция должна содержать комментарий или исправленный payload/diff.</w:t>
      </w:r>
    </w:p>
    <w:p>
      <w:pPr>
        <w:pStyle w:val="FirstParagraph"/>
      </w:pPr>
      <w:r>
        <w:t xml:space="preserve">Применение черновика выполняется через</w:t>
      </w:r>
      <w:r>
        <w:t xml:space="preserve"> </w:t>
      </w:r>
      <w:r>
        <w:rPr>
          <w:rStyle w:val="VerbatimChar"/>
        </w:rPr>
        <w:t xml:space="preserve">ApplyDraft</w:t>
      </w:r>
      <w:r>
        <w:t xml:space="preserve">. Кнопка применения на странице</w:t>
      </w:r>
      <w:r>
        <w:t xml:space="preserve"> </w:t>
      </w:r>
      <w:r>
        <w:rPr>
          <w:rStyle w:val="VerbatimChar"/>
        </w:rPr>
        <w:t xml:space="preserve">AI/Reviews</w:t>
      </w:r>
      <w:r>
        <w:t xml:space="preserve"> </w:t>
      </w:r>
      <w:r>
        <w:t xml:space="preserve">появляется только после решения</w:t>
      </w:r>
      <w:r>
        <w:t xml:space="preserve"> </w:t>
      </w:r>
      <w:r>
        <w:rPr>
          <w:rStyle w:val="VerbatimChar"/>
        </w:rPr>
        <w:t xml:space="preserve">approve</w:t>
      </w:r>
      <w:r>
        <w:t xml:space="preserve"> </w:t>
      </w:r>
      <w:r>
        <w:t xml:space="preserve">и поддерживает</w:t>
      </w:r>
      <w:r>
        <w:t xml:space="preserve"> </w:t>
      </w:r>
      <w:r>
        <w:rPr>
          <w:rStyle w:val="VerbatimChar"/>
        </w:rPr>
        <w:t xml:space="preserve">dry-run</w:t>
      </w:r>
      <w:r>
        <w:t xml:space="preserve">, чтобы сначала проверить права и параметры без записи в целевую БД.</w:t>
      </w:r>
    </w:p>
    <w:bookmarkEnd w:id="10"/>
    <w:bookmarkStart w:id="11" w:name="X11f12fb0c0f4abd76d94e99d8de20ec362c92a6"/>
    <w:p>
      <w:pPr>
        <w:pStyle w:val="Heading2"/>
      </w:pPr>
      <w:r>
        <w:t xml:space="preserve">3. Дополнение ИМИДЖ-записи библиографическими полями</w:t>
      </w:r>
    </w:p>
    <w:p>
      <w:pPr>
        <w:pStyle w:val="FirstParagraph"/>
      </w:pPr>
      <w:r>
        <w:t xml:space="preserve">В АРМ Каталогизатор выберите ИМИДЖ-запись и нажмите</w:t>
      </w:r>
      <w:r>
        <w:t xml:space="preserve"> </w:t>
      </w:r>
      <w:r>
        <w:t xml:space="preserve">“AI-черновик”</w:t>
      </w:r>
      <w:r>
        <w:t xml:space="preserve">. Действие автоматически получает текущие DBN и MFN и сразу ставит длительный анализ в штатную очередь. В окне прогресса видны текущие этапы: сбор OCR-кандидатов, контролируемая реконструкция текста, определение типа и стандарта, извлечение, независимая проверка, evidence validation, поиск дублей и создание review. Страницу не требуется удерживать в ожидании одного длинного HTTP-запроса; после успешного завершения готовый черновик открывается автоматически. Анализ сопоставляет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, координатный OCR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 последние принятые OCR-артефакты. Модель может восстановить пробелы, переносы и пунктуацию, но реконструированный текст хранится только в AI-черновике и не заменяет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; каждое добавляемое значение по-прежнему подтверждается конкретным исходным OCR-кандидатом. В окне проверки исходный и восстановленный тексты показаны отдельно. Для автора отдельно формируются фамилия, инициалы и раскрытие имени: первый автор записывается в неповторяемое поле</w:t>
      </w:r>
      <w:r>
        <w:t xml:space="preserve"> </w:t>
      </w:r>
      <w:r>
        <w:rPr>
          <w:rStyle w:val="VerbatimChar"/>
        </w:rPr>
        <w:t xml:space="preserve">700</w:t>
      </w:r>
      <w:r>
        <w:t xml:space="preserve">, второй и последующие — в повторения поля</w:t>
      </w:r>
      <w:r>
        <w:t xml:space="preserve"> </w:t>
      </w:r>
      <w:r>
        <w:rPr>
          <w:rStyle w:val="VerbatimChar"/>
        </w:rPr>
        <w:t xml:space="preserve">701</w:t>
      </w:r>
      <w:r>
        <w:t xml:space="preserve">. Место, издательство, год, объем, единица измерения и иллюстрации также сохраняются раздельно.</w:t>
      </w:r>
    </w:p>
    <w:p>
      <w:pPr>
        <w:pStyle w:val="BodyText"/>
      </w:pPr>
      <w:r>
        <w:t xml:space="preserve">Черновик дополняет ту же запись в той же БД и не создает запись в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В открывшемся ExtJS-окне показаны текущие DBN/MFN, определенный рабочий лист с обоснованием, общая и полевая уверенность, этапы анализа, модель или fallback, исходный фрагмент, зона и номера строк для каждого значения, предупреждения и возможные дубли. Если обязательное значение не подтверждено OCR или уверенность недостаточна, это явно отмечается до утверждения. Кнопка</w:t>
      </w:r>
      <w:r>
        <w:t xml:space="preserve"> </w:t>
      </w:r>
      <w:r>
        <w:t xml:space="preserve">“Исправить поля”</w:t>
      </w:r>
      <w:r>
        <w:t xml:space="preserve"> </w:t>
      </w:r>
      <w:r>
        <w:t xml:space="preserve">открывает редактируемую таблицу добавляемых значений; изменения сохраняются в утверждаемом draft и попадают в журнал обратной связи вместе с исходным предложением. Кнопка</w:t>
      </w:r>
      <w:r>
        <w:t xml:space="preserve"> </w:t>
      </w:r>
      <w:r>
        <w:t xml:space="preserve">“Утвердить и записать”</w:t>
      </w:r>
      <w:r>
        <w:t xml:space="preserve"> </w:t>
      </w:r>
      <w:r>
        <w:t xml:space="preserve">утверждает review-задачу и сразу сохраняет изменения в исходной записи; кнопка</w:t>
      </w:r>
      <w:r>
        <w:t xml:space="preserve"> </w:t>
      </w:r>
      <w:r>
        <w:t xml:space="preserve">“Отклонить”</w:t>
      </w:r>
      <w:r>
        <w:t xml:space="preserve"> </w:t>
      </w:r>
      <w:r>
        <w:t xml:space="preserve">завершает операцию без изменения записи. Кнопка</w:t>
      </w:r>
      <w:r>
        <w:t xml:space="preserve"> </w:t>
      </w:r>
      <w:r>
        <w:t xml:space="preserve">“Пересоздать черновик”</w:t>
      </w:r>
      <w:r>
        <w:t xml:space="preserve"> </w:t>
      </w:r>
      <w:r>
        <w:t xml:space="preserve">после отдельного подтверждения ставит новый анализ текущей версии IMAGE-записи в очередь с</w:t>
      </w:r>
      <w:r>
        <w:t xml:space="preserve"> </w:t>
      </w:r>
      <w:r>
        <w:rPr>
          <w:rStyle w:val="VerbatimChar"/>
        </w:rPr>
        <w:t xml:space="preserve">forceNew=true</w:t>
      </w:r>
      <w:r>
        <w:t xml:space="preserve">; прежнее окно закрывается только после готовности новой review-операции, а прежний черновик остается в истории. Кнопка</w:t>
      </w:r>
      <w:r>
        <w:t xml:space="preserve"> </w:t>
      </w:r>
      <w:r>
        <w:t xml:space="preserve">“Распознать повторно”</w:t>
      </w:r>
      <w:r>
        <w:t xml:space="preserve"> </w:t>
      </w:r>
      <w:r>
        <w:t xml:space="preserve">запускает OCR v2: FT подготавливает изображение, сравнивает несколько PSM/языковых кандидатов отдельно для сторон и учитывает существующие</w:t>
      </w:r>
      <w:r>
        <w:t xml:space="preserve"> </w:t>
      </w:r>
      <w:r>
        <w:rPr>
          <w:rStyle w:val="VerbatimChar"/>
        </w:rPr>
        <w:t xml:space="preserve">22</w:t>
      </w:r>
      <w:r>
        <w:t xml:space="preserve">/координатное</w:t>
      </w:r>
      <w:r>
        <w:t xml:space="preserve"> </w:t>
      </w:r>
      <w:r>
        <w:rPr>
          <w:rStyle w:val="VerbatimChar"/>
        </w:rPr>
        <w:t xml:space="preserve">953</w:t>
      </w:r>
      <w:r>
        <w:t xml:space="preserve">. Поле</w:t>
      </w:r>
      <w:r>
        <w:t xml:space="preserve"> </w:t>
      </w:r>
      <w:r>
        <w:rPr>
          <w:rStyle w:val="VerbatimChar"/>
        </w:rPr>
        <w:t xml:space="preserve">22</w:t>
      </w:r>
      <w:r>
        <w:t xml:space="preserve"> </w:t>
      </w:r>
      <w:r>
        <w:t xml:space="preserve">заменяется только при подтвержденном улучшении; низкокачественный оборот пропускается, а прежний текст сохраняется, если новый хуже. Валидный TSV, метрики, решение quality gate и кандидаты сохраняются в служебном артефакте, после чего автоматически ставится новый AI-анализ. Если запись изменилась до или во время OCR/AI-анализа, создание результата из устаревшего текста блокируется.</w:t>
      </w:r>
    </w:p>
    <w:p>
      <w:pPr>
        <w:pStyle w:val="BodyText"/>
      </w:pPr>
      <w:r>
        <w:t xml:space="preserve">Тот же процесс доступен как агентный сценарий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: агентная сессия создает шаг преобразования, выполняет его через allowlist-инструмент, формирует AI-черновик и останавливается на review-задаче. Применение результата к исходной записи выполняется только после ручного подтверждения. Если запись изменилась после формирования черновика, применение блокируется и черновик нужно сформировать заново.</w:t>
      </w:r>
    </w:p>
    <w:p>
      <w:pPr>
        <w:pStyle w:val="BodyText"/>
      </w:pPr>
      <w:r>
        <w:t xml:space="preserve">Диагностическая страница</w:t>
      </w:r>
      <w:r>
        <w:t xml:space="preserve"> </w:t>
      </w:r>
      <w:r>
        <w:rPr>
          <w:rStyle w:val="VerbatimChar"/>
        </w:rPr>
        <w:t xml:space="preserve">AI/Tools</w:t>
      </w:r>
      <w:r>
        <w:t xml:space="preserve"> </w:t>
      </w:r>
      <w:r>
        <w:t xml:space="preserve">не входит в обычную пользовательскую навигацию. Администратор открывает ее из карточки записи</w:t>
      </w:r>
      <w:r>
        <w:t xml:space="preserve"> </w:t>
      </w:r>
      <w:r>
        <w:rPr>
          <w:rStyle w:val="VerbatimChar"/>
        </w:rPr>
        <w:t xml:space="preserve">AITool</w:t>
      </w:r>
      <w:r>
        <w:t xml:space="preserve"> </w:t>
      </w:r>
      <w:r>
        <w:t xml:space="preserve">кнопкой диагностического запуска. Эксплуатационная страница</w:t>
      </w:r>
      <w:r>
        <w:t xml:space="preserve"> </w:t>
      </w:r>
      <w:r>
        <w:rPr>
          <w:rStyle w:val="VerbatimChar"/>
        </w:rPr>
        <w:t xml:space="preserve">AI/Agent</w:t>
      </w:r>
      <w:r>
        <w:t xml:space="preserve"> </w:t>
      </w:r>
      <w:r>
        <w:t xml:space="preserve">также открывается отдельно: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 АРМ Администратор, когда нужно проверить или остановить агентную сессию вручную.</w:t>
      </w:r>
    </w:p>
    <w:p>
      <w:pPr>
        <w:pStyle w:val="BodyText"/>
      </w:pPr>
      <w:r>
        <w:t xml:space="preserve">Прямой инструмент</w:t>
      </w:r>
      <w:r>
        <w:t xml:space="preserve"> </w:t>
      </w:r>
      <w:r>
        <w:rPr>
          <w:rStyle w:val="VerbatimChar"/>
        </w:rPr>
        <w:t xml:space="preserve">imageCatalog.toBibDraft</w:t>
      </w:r>
      <w:r>
        <w:t xml:space="preserve"> </w:t>
      </w:r>
      <w:r>
        <w:t xml:space="preserve">также может создать review-задачу сам, если вызван с</w:t>
      </w:r>
      <w:r>
        <w:t xml:space="preserve"> </w:t>
      </w:r>
      <w:r>
        <w:rPr>
          <w:rStyle w:val="VerbatimChar"/>
        </w:rPr>
        <w:t xml:space="preserve">autoCreateReview=true</w:t>
      </w:r>
      <w:r>
        <w:t xml:space="preserve">. Для неоднозначных записей причины ручной проверки возвращаются в</w:t>
      </w:r>
      <w:r>
        <w:t xml:space="preserve"> </w:t>
      </w:r>
      <w:r>
        <w:rPr>
          <w:rStyle w:val="VerbatimChar"/>
        </w:rPr>
        <w:t xml:space="preserve">issues</w:t>
      </w:r>
      <w:r>
        <w:t xml:space="preserve"> </w:t>
      </w:r>
      <w:r>
        <w:t xml:space="preserve">и попадают в риск review-задачи; без подтверждения пользователя черновик не применяется.</w:t>
      </w:r>
    </w:p>
    <w:bookmarkEnd w:id="11"/>
    <w:bookmarkStart w:id="12" w:name="вопрос-по-ft-документу"/>
    <w:p>
      <w:pPr>
        <w:pStyle w:val="Heading2"/>
      </w:pPr>
      <w:r>
        <w:t xml:space="preserve">4. Вопрос по FT-документу</w:t>
      </w:r>
    </w:p>
    <w:p>
      <w:pPr>
        <w:pStyle w:val="FirstParagraph"/>
      </w:pPr>
      <w:r>
        <w:t xml:space="preserve">Вопрос задается непосредственно в просмотрщике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. Если модуль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включен и доступен пользователю, в просмотрщике появляется кнопка</w:t>
      </w:r>
      <w:r>
        <w:t xml:space="preserve"> </w:t>
      </w:r>
      <w:r>
        <w:t xml:space="preserve">“Спросить AI”</w:t>
      </w:r>
      <w:r>
        <w:t xml:space="preserve">. SID текущей FT-записи передается автоматически и не вводится вручную. Политика маршрутизации и служебные runtime-флаги берутся из настроек модуля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и не показываются в форме.</w:t>
      </w:r>
    </w:p>
    <w:p>
      <w:pPr>
        <w:pStyle w:val="BodyText"/>
      </w:pPr>
      <w:r>
        <w:t xml:space="preserve">Thinking-модели используются только для формирования итогового ответа: внутренний reasoning не показывается пользователю и не подменяет ответ. Если поставщик не сформировал итоговый текст, виджет сообщает об управляемой ошибке вместо сообщения об успешном пустом ответе.</w:t>
      </w:r>
    </w:p>
    <w:p>
      <w:pPr>
        <w:pStyle w:val="BodyText"/>
      </w:pPr>
      <w:r>
        <w:t xml:space="preserve">Порядок работы:</w:t>
      </w:r>
    </w:p>
    <w:p>
      <w:pPr>
        <w:pStyle w:val="Compact"/>
        <w:numPr>
          <w:ilvl w:val="0"/>
          <w:numId w:val="1003"/>
        </w:numPr>
      </w:pPr>
      <w:r>
        <w:t xml:space="preserve">Пользователь открывает полный текст через</w:t>
      </w:r>
      <w:r>
        <w:t xml:space="preserve"> </w:t>
      </w:r>
      <w:r>
        <w:rPr>
          <w:rStyle w:val="VerbatimChar"/>
        </w:rPr>
        <w:t xml:space="preserve">FT/ShowFT</w:t>
      </w:r>
      <w:r>
        <w:t xml:space="preserve"> </w:t>
      </w:r>
      <w:r>
        <w:t xml:space="preserve">и нажимает</w:t>
      </w:r>
      <w:r>
        <w:t xml:space="preserve"> </w:t>
      </w:r>
      <w:r>
        <w:t xml:space="preserve">“Спросить AI”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Вводит вопрос по открытому документу.</w:t>
      </w:r>
    </w:p>
    <w:p>
      <w:pPr>
        <w:pStyle w:val="Compact"/>
        <w:numPr>
          <w:ilvl w:val="0"/>
          <w:numId w:val="1003"/>
        </w:numPr>
      </w:pPr>
      <w:r>
        <w:t xml:space="preserve">Модуль вызывает инструмент</w:t>
      </w:r>
      <w:r>
        <w:t xml:space="preserve"> </w:t>
      </w:r>
      <w:r>
        <w:rPr>
          <w:rStyle w:val="VerbatimChar"/>
        </w:rPr>
        <w:t xml:space="preserve">ft.getText</w:t>
      </w:r>
      <w:r>
        <w:t xml:space="preserve">, выбирает несколько релевантных chunk-фрагментов, формирует prompt и выполняет</w:t>
      </w:r>
      <w:r>
        <w:t xml:space="preserve"> </w:t>
      </w:r>
      <w:r>
        <w:rPr>
          <w:rStyle w:val="VerbatimChar"/>
        </w:rPr>
        <w:t xml:space="preserve">AI::Ask()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В боковой панели показываются текст ответа, выбранные источники и ссылки на страницы документа.</w:t>
      </w:r>
    </w:p>
    <w:p>
      <w:pPr>
        <w:pStyle w:val="Compact"/>
        <w:numPr>
          <w:ilvl w:val="0"/>
          <w:numId w:val="1003"/>
        </w:numPr>
      </w:pPr>
      <w:r>
        <w:t xml:space="preserve">Если текстовый слой не готов, пользователь отдельно подтверждает действие</w:t>
      </w:r>
      <w:r>
        <w:t xml:space="preserve"> </w:t>
      </w:r>
      <w:r>
        <w:t xml:space="preserve">“Подготовить текст”</w:t>
      </w:r>
      <w:r>
        <w:t xml:space="preserve">; только после этого запускается</w:t>
      </w:r>
      <w:r>
        <w:t xml:space="preserve"> </w:t>
      </w:r>
      <w:r>
        <w:rPr>
          <w:rStyle w:val="VerbatimChar"/>
        </w:rPr>
        <w:t xml:space="preserve">ft.prepareDocument</w:t>
      </w:r>
      <w:r>
        <w:t xml:space="preserve">.</w:t>
      </w:r>
    </w:p>
    <w:p>
      <w:pPr>
        <w:pStyle w:val="FirstParagraph"/>
      </w:pPr>
      <w:r>
        <w:t xml:space="preserve">Если для документа подготовлены координаты страниц</w:t>
      </w:r>
      <w:r>
        <w:t xml:space="preserve"> </w:t>
      </w:r>
      <w:r>
        <w:rPr>
          <w:rStyle w:val="VerbatimChar"/>
        </w:rPr>
        <w:t xml:space="preserve">FT/Paged/coord/fullNNNNN.txt</w:t>
      </w:r>
      <w:r>
        <w:t xml:space="preserve">, ссылка источника содержит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squery</w:t>
      </w:r>
      <w:r>
        <w:t xml:space="preserve"> </w:t>
      </w:r>
      <w:r>
        <w:t xml:space="preserve">и открывает соответствующую страницу со словом цитаты. Semantic search по FT использует те же подготовленные chunks и не показывает фрагменты, на которые у пользователя нет права</w:t>
      </w:r>
      <w:r>
        <w:t xml:space="preserve"> </w:t>
      </w:r>
      <w:r>
        <w:rPr>
          <w:rStyle w:val="VerbatimChar"/>
        </w:rPr>
        <w:t xml:space="preserve">VIEW</w:t>
      </w:r>
      <w:r>
        <w:t xml:space="preserve">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FT/idx.txt</w:t>
      </w:r>
      <w:r>
        <w:t xml:space="preserve"> </w:t>
      </w:r>
      <w:r>
        <w:t xml:space="preserve">еще не готов и пользователь подтвердил действие</w:t>
      </w:r>
      <w:r>
        <w:t xml:space="preserve"> </w:t>
      </w:r>
      <w:r>
        <w:t xml:space="preserve">“Подготовить текст”</w:t>
      </w:r>
      <w:r>
        <w:t xml:space="preserve">, модуль вызывает</w:t>
      </w:r>
      <w:r>
        <w:t xml:space="preserve"> </w:t>
      </w:r>
      <w:r>
        <w:rPr>
          <w:rStyle w:val="VerbatimChar"/>
        </w:rPr>
        <w:t xml:space="preserve">ft.prepareDocument</w:t>
      </w:r>
      <w:r>
        <w:t xml:space="preserve">. Статус такой задачи проверяется через</w:t>
      </w:r>
      <w:r>
        <w:t xml:space="preserve"> </w:t>
      </w:r>
      <w:r>
        <w:rPr>
          <w:rStyle w:val="VerbatimChar"/>
        </w:rPr>
        <w:t xml:space="preserve">queue.getProgress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пользователя модуля AI</dc:title>
  <dc:creator/>
  <cp:keywords/>
  <dcterms:created xsi:type="dcterms:W3CDTF">2026-11-08T11:55:58Z</dcterms:created>
  <dcterms:modified xsi:type="dcterms:W3CDTF">2026-11-08T11:55:58Z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