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feature flags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истемные-feature-flags"/>
    <w:p>
      <w:pPr>
        <w:pStyle w:val="Heading1"/>
      </w:pPr>
      <w:r>
        <w:t xml:space="preserve">Системные feature flags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предоставляет общий контракт feature flags и rollout policy для модулей ИРБИС 128.</w:t>
      </w:r>
    </w:p>
    <w:bookmarkStart w:id="9" w:name="что-входит-в-контракт"/>
    <w:p>
      <w:pPr>
        <w:pStyle w:val="Heading2"/>
      </w:pPr>
      <w:r>
        <w:t xml:space="preserve">1. Что входит в контракт</w:t>
      </w:r>
    </w:p>
    <w:p>
      <w:pPr>
        <w:pStyle w:val="Compact"/>
        <w:numPr>
          <w:ilvl w:val="0"/>
          <w:numId w:val="1001"/>
        </w:numPr>
      </w:pPr>
      <w:r>
        <w:t xml:space="preserve">реестр</w:t>
      </w:r>
      <w:r>
        <w:t xml:space="preserve"> </w:t>
      </w:r>
      <w:r>
        <w:rPr>
          <w:rStyle w:val="VerbatimChar"/>
        </w:rPr>
        <w:t xml:space="preserve">feature flag definition</w:t>
      </w:r>
      <w:r>
        <w:t xml:space="preserve"> </w:t>
      </w:r>
      <w:r>
        <w:t xml:space="preserve">с ключом, владельцем, назначением, значением по умолчанию и датой пересмотра;</w:t>
      </w:r>
    </w:p>
    <w:p>
      <w:pPr>
        <w:pStyle w:val="Compact"/>
        <w:numPr>
          <w:ilvl w:val="0"/>
          <w:numId w:val="1001"/>
        </w:numPr>
      </w:pPr>
      <w:r>
        <w:t xml:space="preserve">scopes для инсталляции, host, модуля, проекта, роли, пользователя, окружения и canary-группы;</w:t>
      </w:r>
    </w:p>
    <w:p>
      <w:pPr>
        <w:pStyle w:val="Compact"/>
        <w:numPr>
          <w:ilvl w:val="0"/>
          <w:numId w:val="1001"/>
        </w:numPr>
      </w:pPr>
      <w:r>
        <w:t xml:space="preserve">стратегии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,</w:t>
      </w:r>
      <w:r>
        <w:t xml:space="preserve"> </w:t>
      </w:r>
      <w:r>
        <w:rPr>
          <w:rStyle w:val="VerbatimChar"/>
        </w:rPr>
        <w:t xml:space="preserve">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percentage</w:t>
      </w:r>
      <w:r>
        <w:t xml:space="preserve">,</w:t>
      </w:r>
      <w:r>
        <w:t xml:space="preserve"> </w:t>
      </w:r>
      <w:r>
        <w:rPr>
          <w:rStyle w:val="VerbatimChar"/>
        </w:rPr>
        <w:t xml:space="preserve">canary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allow-list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deny-list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dry-run изменения flag override через</w:t>
      </w:r>
      <w:r>
        <w:t xml:space="preserve"> </w:t>
      </w:r>
      <w:r>
        <w:rPr>
          <w:rStyle w:val="VerbatimChar"/>
        </w:rPr>
        <w:t xml:space="preserve">PlanFlagChange()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explainable runtime resolution через</w:t>
      </w:r>
      <w:r>
        <w:t xml:space="preserve"> </w:t>
      </w:r>
      <w:r>
        <w:rPr>
          <w:rStyle w:val="VerbatimChar"/>
        </w:rPr>
        <w:t xml:space="preserve">ResolveFeatureFlag()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локальная диагностика JSON-контракта через</w:t>
      </w:r>
      <w:r>
        <w:t xml:space="preserve"> </w:t>
      </w:r>
      <w:r>
        <w:rPr>
          <w:rStyle w:val="VerbatimChar"/>
        </w:rPr>
        <w:t xml:space="preserve">HealthCheckFeatureFlagsDefinition()</w:t>
      </w:r>
      <w:r>
        <w:t xml:space="preserve">.</w:t>
      </w:r>
    </w:p>
    <w:bookmarkEnd w:id="9"/>
    <w:bookmarkStart w:id="10" w:name="границы-ответственности"/>
    <w:p>
      <w:pPr>
        <w:pStyle w:val="Heading2"/>
      </w:pPr>
      <w:r>
        <w:t xml:space="preserve">2.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определяет, включена ли возможность для переданного контекста. Модуль не проверяет права пользователя, не публикует HealthCheck-result, не пишет события и не знает доменную логику потребителей.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права и masking.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отвечает за общий publication gate.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отвечает за общий тестовый каркас. Доменные модули отвечают за смысл своей возможности и за применение результата resolution.</w:t>
      </w:r>
    </w:p>
    <w:bookmarkEnd w:id="10"/>
    <w:bookmarkStart w:id="11" w:name="совместимость"/>
    <w:p>
      <w:pPr>
        <w:pStyle w:val="Heading2"/>
      </w:pPr>
      <w:r>
        <w:t xml:space="preserve">3. Совместимость</w:t>
      </w:r>
    </w:p>
    <w:p>
      <w:pPr>
        <w:pStyle w:val="FirstParagraph"/>
      </w:pPr>
      <w:r>
        <w:t xml:space="preserve">Старые файловые флаги</w:t>
      </w:r>
      <w:r>
        <w:t xml:space="preserve"> </w:t>
      </w:r>
      <w:r>
        <w:rPr>
          <w:rStyle w:val="VerbatimChar"/>
        </w:rPr>
        <w:t xml:space="preserve">SetFlag()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IsExists()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GetFlagData()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IsNewer()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KillFlag()</w:t>
      </w:r>
      <w:r>
        <w:t xml:space="preserve"> </w:t>
      </w:r>
      <w:r>
        <w:t xml:space="preserve">сохранены и работают через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 данных системы.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feature flags</dc:title>
  <dc:creator/>
  <cp:keywords/>
  <dcterms:created xsi:type="dcterms:W3CDTF">2026-11-07T16:03:42Z</dcterms:created>
  <dcterms:modified xsi:type="dcterms:W3CDTF">2026-11-07T16:03:42Z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