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approval"/>
    <w:p>
      <w:pPr>
        <w:pStyle w:val="Heading1"/>
      </w:pPr>
      <w:r>
        <w:t xml:space="preserve">WorkflowApproval</w:t>
      </w:r>
    </w:p>
    <w:p>
      <w:pPr>
        <w:pStyle w:val="FirstParagraph"/>
      </w:pPr>
      <w:r>
        <w:t xml:space="preserve">WorkflowApproval добавляет формальные согласования к переходам Workflow. Модуль хранит approval gates, policies и requests, но не заменяет Workflow и не выполняет чужую доменную логику.</w:t>
      </w:r>
    </w:p>
    <w:bookmarkStart w:id="9" w:name="назначение-workflowapproval"/>
    <w:p>
      <w:pPr>
        <w:pStyle w:val="Heading2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bookmarkStart w:id="10" w:name="модель-данных-workflowapproval"/>
    <w:p>
      <w:pPr>
        <w:pStyle w:val="Heading2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3"/>
        </w:numPr>
      </w:pPr>
      <w:r>
        <w:t xml:space="preserve">автор записи;</w:t>
      </w:r>
    </w:p>
    <w:p>
      <w:pPr>
        <w:pStyle w:val="Compact"/>
        <w:numPr>
          <w:ilvl w:val="0"/>
          <w:numId w:val="1003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3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3"/>
        </w:numPr>
      </w:pPr>
      <w:r>
        <w:t xml:space="preserve">роль проекта;</w:t>
      </w:r>
    </w:p>
    <w:p>
      <w:pPr>
        <w:pStyle w:val="Compact"/>
        <w:numPr>
          <w:ilvl w:val="0"/>
          <w:numId w:val="1003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3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3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10"/>
    <w:bookmarkStart w:id="11" w:name="выполнение-workflowapproval"/>
    <w:p>
      <w:pPr>
        <w:pStyle w:val="Heading2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11"/>
    <w:bookmarkStart w:id="12" w:name="X1e3157ce33812fc2a1d7ebb5c81ffff7adde814"/>
    <w:p>
      <w:pPr>
        <w:pStyle w:val="Heading2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4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4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4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4"/>
        </w:numPr>
      </w:pPr>
      <w:r>
        <w:t xml:space="preserve">кворум;</w:t>
      </w:r>
    </w:p>
    <w:p>
      <w:pPr>
        <w:pStyle w:val="Compact"/>
        <w:numPr>
          <w:ilvl w:val="0"/>
          <w:numId w:val="1004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4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4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5"/>
        </w:numPr>
      </w:pPr>
      <w:r>
        <w:t xml:space="preserve">workflow;</w:t>
      </w:r>
    </w:p>
    <w:p>
      <w:pPr>
        <w:pStyle w:val="Compact"/>
        <w:numPr>
          <w:ilvl w:val="0"/>
          <w:numId w:val="1005"/>
        </w:numPr>
      </w:pPr>
      <w:r>
        <w:t xml:space="preserve">policy;</w:t>
      </w:r>
    </w:p>
    <w:p>
      <w:pPr>
        <w:pStyle w:val="Compact"/>
        <w:numPr>
          <w:ilvl w:val="0"/>
          <w:numId w:val="1005"/>
        </w:numPr>
      </w:pPr>
      <w:r>
        <w:t xml:space="preserve">режим gate;</w:t>
      </w:r>
    </w:p>
    <w:p>
      <w:pPr>
        <w:pStyle w:val="Compact"/>
        <w:numPr>
          <w:ilvl w:val="0"/>
          <w:numId w:val="1005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5"/>
        </w:numPr>
      </w:pPr>
      <w:r>
        <w:t xml:space="preserve">execution principal;</w:t>
      </w:r>
    </w:p>
    <w:p>
      <w:pPr>
        <w:pStyle w:val="Compact"/>
        <w:numPr>
          <w:ilvl w:val="0"/>
          <w:numId w:val="1005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5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12"/>
    <w:bookmarkStart w:id="13" w:name="X46a322a11693ff695c92a4b754d1c825c7b26dd"/>
    <w:p>
      <w:pPr>
        <w:pStyle w:val="Heading2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6"/>
        </w:numPr>
      </w:pPr>
      <w:r>
        <w:t xml:space="preserve">согласовать;</w:t>
      </w:r>
    </w:p>
    <w:p>
      <w:pPr>
        <w:pStyle w:val="Compact"/>
        <w:numPr>
          <w:ilvl w:val="0"/>
          <w:numId w:val="1006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6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6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13"/>
    <w:bookmarkStart w:id="14" w:name="X138cb126bf5534447ce618f5ecf07234a062e84"/>
    <w:p>
      <w:pPr>
        <w:pStyle w:val="Heading2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14"/>
    <w:bookmarkStart w:id="15" w:name="X3448caa9a62ebe74ff7bd589fc53372fadcda6a"/>
    <w:p>
      <w:pPr>
        <w:pStyle w:val="Heading2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WorkflowApproval</dc:title>
  <dc:creator/>
  <cp:keywords/>
  <dcterms:created xsi:type="dcterms:W3CDTF">2026-10-27T00:36:42Z</dcterms:created>
  <dcterms:modified xsi:type="dcterms:W3CDTF">2026-10-27T00:36:42Z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