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tre"/>
    <w:p>
      <w:pPr>
        <w:pStyle w:val="Heading1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9" w:name="порядок-загрузки"/>
    <w:p>
      <w:pPr>
        <w:pStyle w:val="Heading2"/>
      </w:pPr>
      <w:r>
        <w:t xml:space="preserve">1. Порядок загрузки</w:t>
      </w:r>
    </w:p>
    <w:p>
      <w:pPr>
        <w:pStyle w:val="Compact"/>
        <w:numPr>
          <w:ilvl w:val="0"/>
          <w:numId w:val="1001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1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1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9"/>
    <w:bookmarkStart w:id="10" w:name="содержимое-результата"/>
    <w:p>
      <w:pPr>
        <w:pStyle w:val="Heading2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0"/>
    <w:bookmarkStart w:id="11" w:name="кэш-и-платформы"/>
    <w:p>
      <w:pPr>
        <w:pStyle w:val="Heading2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Tre</dc:title>
  <dc:creator/>
  <cp:keywords/>
  <dcterms:created xsi:type="dcterms:W3CDTF">2026-11-06T21:05:46Z</dcterms:created>
  <dcterms:modified xsi:type="dcterms:W3CDTF">2026-11-06T21:05:46Z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