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Программный API PAPI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рограммный-api-papi"/>
    <w:p>
      <w:pPr>
        <w:pStyle w:val="Heading1"/>
      </w:pPr>
      <w:r>
        <w:t xml:space="preserve">Программный API PAPI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PAPI</w:t>
      </w:r>
      <w:r>
        <w:t xml:space="preserve"> </w:t>
      </w:r>
      <w:r>
        <w:t xml:space="preserve">предоставляет старый HTTP API для внешних клиентов, которым нужен прямой доступ к операциям чтения, поиска, форматирования и записи записей базы ИРБИС 128.</w:t>
      </w:r>
    </w:p>
    <w:bookmarkStart w:id="9" w:name="назначение-papi"/>
    <w:p>
      <w:pPr>
        <w:pStyle w:val="Heading2"/>
      </w:pPr>
      <w:r>
        <w:t xml:space="preserve">Назначение PAPI</w:t>
      </w:r>
    </w:p>
    <w:p>
      <w:pPr>
        <w:pStyle w:val="FirstParagraph"/>
      </w:pPr>
      <w:r>
        <w:rPr>
          <w:rStyle w:val="VerbatimChar"/>
        </w:rPr>
        <w:t xml:space="preserve">PAPI</w:t>
      </w:r>
      <w:r>
        <w:t xml:space="preserve"> </w:t>
      </w:r>
      <w:r>
        <w:t xml:space="preserve">является совместимым программным шлюзом к объекту базы, выбранной параметром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. Если база не указана, используется</w:t>
      </w:r>
      <w:r>
        <w:t xml:space="preserve"> </w:t>
      </w:r>
      <w:r>
        <w:rPr>
          <w:rStyle w:val="VerbatimChar"/>
        </w:rPr>
        <w:t xml:space="preserve">ESVODT</w:t>
      </w:r>
      <w:r>
        <w:t xml:space="preserve">.</w:t>
      </w:r>
    </w:p>
    <w:p>
      <w:pPr>
        <w:pStyle w:val="BodyText"/>
      </w:pPr>
      <w:r>
        <w:t xml:space="preserve">Запросы проходят через actions и одноименные функции</w:t>
      </w:r>
      <w:r>
        <w:t xml:space="preserve"> </w:t>
      </w:r>
      <w:r>
        <w:rPr>
          <w:rStyle w:val="VerbatimChar"/>
        </w:rPr>
        <w:t xml:space="preserve">__call</w:t>
      </w:r>
      <w:r>
        <w:t xml:space="preserve">: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RecSearch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</w:t>
      </w:r>
      <w:r>
        <w:t xml:space="preserve">,</w:t>
      </w:r>
      <w:r>
        <w:t xml:space="preserve"> </w:t>
      </w:r>
      <w:r>
        <w:rPr>
          <w:rStyle w:val="VerbatimChar"/>
        </w:rPr>
        <w:t xml:space="preserve">RecReadAndFormat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,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,</w:t>
      </w:r>
      <w:r>
        <w:t xml:space="preserve"> </w:t>
      </w:r>
      <w:r>
        <w:rPr>
          <w:rStyle w:val="VerbatimChar"/>
        </w:rPr>
        <w:t xml:space="preserve">DeleteRec</w:t>
      </w:r>
      <w:r>
        <w:t xml:space="preserve">,</w:t>
      </w:r>
      <w:r>
        <w:t xml:space="preserve"> </w:t>
      </w:r>
      <w:r>
        <w:rPr>
          <w:rStyle w:val="VerbatimChar"/>
        </w:rPr>
        <w:t xml:space="preserve">GetTermList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GetFasets</w:t>
      </w:r>
      <w:r>
        <w:t xml:space="preserve">,</w:t>
      </w:r>
      <w:r>
        <w:t xml:space="preserve"> </w:t>
      </w:r>
      <w:r>
        <w:rPr>
          <w:rStyle w:val="VerbatimChar"/>
        </w:rPr>
        <w:t xml:space="preserve">RecIfUpdate</w:t>
      </w:r>
      <w:r>
        <w:t xml:space="preserve">,</w:t>
      </w:r>
      <w:r>
        <w:t xml:space="preserve"> </w:t>
      </w:r>
      <w:r>
        <w:rPr>
          <w:rStyle w:val="VerbatimChar"/>
        </w:rPr>
        <w:t xml:space="preserve">GetVersion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NoOperation</w:t>
      </w:r>
      <w:r>
        <w:t xml:space="preserve">.</w:t>
      </w:r>
    </w:p>
    <w:p>
      <w:pPr>
        <w:pStyle w:val="BodyText"/>
      </w:pPr>
      <w:r>
        <w:t xml:space="preserve">Ответ формируется функцией</w:t>
      </w:r>
      <w:r>
        <w:t xml:space="preserve"> </w:t>
      </w:r>
      <w:r>
        <w:rPr>
          <w:rStyle w:val="VerbatimChar"/>
        </w:rPr>
        <w:t xml:space="preserve">Answer</w:t>
      </w:r>
      <w:r>
        <w:t xml:space="preserve">. Формат выбирается параметром</w:t>
      </w:r>
      <w:r>
        <w:t xml:space="preserve"> </w:t>
      </w:r>
      <w:r>
        <w:rPr>
          <w:rStyle w:val="VerbatimChar"/>
        </w:rPr>
        <w:t xml:space="preserve">responseFormat</w:t>
      </w:r>
      <w:r>
        <w:t xml:space="preserve">: JSON, отладочный вывод или PHP-представление массива. Доступ дополнительно ограничивается проверкой</w:t>
      </w:r>
      <w:r>
        <w:t xml:space="preserve"> </w:t>
      </w:r>
      <w:r>
        <w:rPr>
          <w:rStyle w:val="VerbatimChar"/>
        </w:rPr>
        <w:t xml:space="preserve">OrgSid</w:t>
      </w:r>
      <w:r>
        <w:t xml:space="preserve"> </w:t>
      </w:r>
      <w:r>
        <w:t xml:space="preserve">по списку разрешенных идентификаторов в модуле.</w:t>
      </w:r>
    </w:p>
    <w:p>
      <w:pPr>
        <w:pStyle w:val="BodyText"/>
      </w:pPr>
      <w:r>
        <w:t xml:space="preserve">Особенности эксплуатации:</w:t>
      </w:r>
    </w:p>
    <w:p>
      <w:pPr>
        <w:pStyle w:val="Compact"/>
        <w:numPr>
          <w:ilvl w:val="0"/>
          <w:numId w:val="1001"/>
        </w:numPr>
      </w:pPr>
      <w:r>
        <w:t xml:space="preserve">параметры читаются напрямую из HTTP-запроса;</w:t>
      </w:r>
    </w:p>
    <w:p>
      <w:pPr>
        <w:pStyle w:val="Compact"/>
        <w:numPr>
          <w:ilvl w:val="0"/>
          <w:numId w:val="1001"/>
        </w:numPr>
      </w:pPr>
      <w:r>
        <w:t xml:space="preserve">записи для</w:t>
      </w:r>
      <w:r>
        <w:t xml:space="preserve"> </w:t>
      </w:r>
      <w:r>
        <w:rPr>
          <w:rStyle w:val="VerbatimChar"/>
        </w:rPr>
        <w:t xml:space="preserve">RecWrite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RecVirtualFormat</w:t>
      </w:r>
      <w:r>
        <w:t xml:space="preserve"> </w:t>
      </w:r>
      <w:r>
        <w:t xml:space="preserve">передаются параметром</w:t>
      </w:r>
      <w:r>
        <w:t xml:space="preserve"> </w:t>
      </w:r>
      <w:r>
        <w:rPr>
          <w:rStyle w:val="VerbatimChar"/>
        </w:rPr>
        <w:t xml:space="preserve">rec</w:t>
      </w:r>
      <w:r>
        <w:t xml:space="preserve"> </w:t>
      </w:r>
      <w:r>
        <w:t xml:space="preserve">и преобразуются во внутренний объект записи;</w:t>
      </w:r>
    </w:p>
    <w:p>
      <w:pPr>
        <w:pStyle w:val="Compact"/>
        <w:numPr>
          <w:ilvl w:val="0"/>
          <w:numId w:val="1001"/>
        </w:numPr>
      </w:pPr>
      <w:r>
        <w:t xml:space="preserve">модуль предназначен для совместимости со старыми интеграциями, поэтому новые сценарии лучше проектировать через более специализированные API.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Программный API PAPI</dc:title>
  <dc:creator/>
  <cp:keywords/>
  <dcterms:created xsi:type="dcterms:W3CDTF">2026-11-05T20:09:22Z</dcterms:created>
  <dcterms:modified xsi:type="dcterms:W3CDTF">2026-11-05T20:09:22Z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